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D20A2" w:rsidRDefault="009D20A2"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D20A2">
        <w:rPr>
          <w:rFonts w:ascii="Times New Roman" w:hAnsi="Times New Roman" w:cs="Times New Roman"/>
          <w:sz w:val="20"/>
        </w:rPr>
        <w:t xml:space="preserve"> 210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9D20A2" w:rsidRDefault="009D20A2" w:rsidP="009D20A2">
      <w:pPr>
        <w:spacing w:before="120"/>
        <w:jc w:val="center"/>
        <w:rPr>
          <w:rFonts w:ascii="Times New Roman" w:hAnsi="Times New Roman"/>
          <w:b/>
          <w:bCs/>
          <w:color w:val="212121"/>
          <w:spacing w:val="-6"/>
        </w:rPr>
      </w:pPr>
      <w:r>
        <w:rPr>
          <w:rFonts w:ascii="Times New Roman" w:hAnsi="Times New Roman"/>
          <w:b/>
          <w:bCs/>
          <w:color w:val="212121"/>
          <w:spacing w:val="-6"/>
        </w:rPr>
        <w:t xml:space="preserve">PARLAYICI SIVILAR </w:t>
      </w:r>
    </w:p>
    <w:p w:rsidR="009D20A2" w:rsidRPr="00021718" w:rsidRDefault="009D20A2" w:rsidP="009D20A2">
      <w:pPr>
        <w:spacing w:before="120"/>
        <w:jc w:val="center"/>
        <w:rPr>
          <w:rFonts w:ascii="Times New Roman" w:hAnsi="Times New Roman"/>
          <w:sz w:val="20"/>
          <w:szCs w:val="20"/>
        </w:rPr>
      </w:pPr>
      <w:r w:rsidRPr="00021718">
        <w:rPr>
          <w:rFonts w:ascii="Times New Roman" w:hAnsi="Times New Roman"/>
          <w:sz w:val="20"/>
          <w:szCs w:val="20"/>
        </w:rPr>
        <w:t xml:space="preserve">Kaynak: </w:t>
      </w:r>
      <w:hyperlink r:id="rId9" w:history="1">
        <w:r w:rsidRPr="00021718">
          <w:rPr>
            <w:rStyle w:val="Kpr"/>
            <w:rFonts w:ascii="Times New Roman" w:hAnsi="Times New Roman"/>
            <w:sz w:val="20"/>
            <w:szCs w:val="20"/>
          </w:rPr>
          <w:t>http://www.toolboxtopics.com/Contributed/General%20Industry/Flammable%20liquids.htm</w:t>
        </w:r>
      </w:hyperlink>
    </w:p>
    <w:p w:rsidR="009D20A2" w:rsidRDefault="009D20A2" w:rsidP="009D20A2">
      <w:pPr>
        <w:shd w:val="clear" w:color="auto" w:fill="FFFFFF"/>
        <w:spacing w:before="120"/>
        <w:ind w:right="24"/>
        <w:jc w:val="both"/>
        <w:rPr>
          <w:rFonts w:ascii="Times New Roman" w:hAnsi="Times New Roman"/>
          <w:color w:val="212121"/>
        </w:rPr>
      </w:pPr>
      <w:r>
        <w:rPr>
          <w:rFonts w:ascii="Times New Roman" w:hAnsi="Times New Roman"/>
          <w:color w:val="212121"/>
        </w:rPr>
        <w:t>Hepimiz, içinde çok az miktarda parlayıcı madde içeren bir metal varilin kapağının oksijen-asetilen kaynağı ile kesilmeye başladığı sırada aniden patladığı haberini duymuşuzdur.</w:t>
      </w:r>
    </w:p>
    <w:p w:rsidR="009D20A2" w:rsidRDefault="009D20A2" w:rsidP="009D20A2">
      <w:pPr>
        <w:shd w:val="clear" w:color="auto" w:fill="FFFFFF"/>
        <w:spacing w:before="120"/>
        <w:ind w:right="19"/>
        <w:jc w:val="both"/>
        <w:rPr>
          <w:rFonts w:ascii="Times New Roman" w:hAnsi="Times New Roman"/>
          <w:color w:val="212121"/>
        </w:rPr>
      </w:pPr>
      <w:r>
        <w:rPr>
          <w:rFonts w:ascii="Times New Roman" w:hAnsi="Times New Roman"/>
          <w:color w:val="212121"/>
        </w:rPr>
        <w:t>Benzin istasyonu görevlisi madeni yağ rafındaki birikmiş yağ tabakasının temizliği sırasında çözücü olarak benzin kullanmaktadır. Temizlik sırasında kullanılan benzinin buharı alanda birikmiş ve su ısıtıcısının çalıştırılması sırasında patlama meydana gelmiştir. Patlama sonucu oluşan yangında benzin istasyonu görevlisinin derisinin %90’ı yanarak 2.ve 3. dereceli yanıklar oluşmuştur.</w:t>
      </w:r>
    </w:p>
    <w:p w:rsidR="009D20A2" w:rsidRPr="00D923F1" w:rsidRDefault="009D20A2" w:rsidP="009D20A2">
      <w:pPr>
        <w:shd w:val="clear" w:color="auto" w:fill="FFFFFF"/>
        <w:spacing w:before="120"/>
        <w:ind w:right="19"/>
        <w:jc w:val="both"/>
        <w:rPr>
          <w:rFonts w:ascii="Times New Roman" w:hAnsi="Times New Roman"/>
        </w:rPr>
      </w:pPr>
      <w:r>
        <w:rPr>
          <w:rFonts w:ascii="Times New Roman" w:hAnsi="Times New Roman"/>
          <w:color w:val="212121"/>
          <w:spacing w:val="-2"/>
        </w:rPr>
        <w:t>En basit tanımıyla, parlayıcı kelimesi maddenin kolaylıkla tutuşabilen ve hızla yanabilen olarak tanımlanır. Yaygın kanaatin aksine, parlayıcı sıvılar kendiliğinden yanmaz , ancak oluşturdukları buhar yanıcıdır. Eğer sıvının sıcaklığı parlama noktasının altına düşürülürse, parlamayı tetikleyecek yeterli miktarda buhar oluşmaz. Kapalı bir alanda, uygun hava/buhar karışımı ve ateşleme kaynağı birlikte olduğunda patlama gerçekleşir.</w:t>
      </w:r>
    </w:p>
    <w:p w:rsidR="009D20A2" w:rsidRPr="00C5154F" w:rsidRDefault="009D20A2" w:rsidP="009D20A2">
      <w:pPr>
        <w:shd w:val="clear" w:color="auto" w:fill="FFFFFF"/>
        <w:spacing w:before="120"/>
        <w:ind w:left="5"/>
        <w:rPr>
          <w:rFonts w:ascii="Times New Roman" w:hAnsi="Times New Roman"/>
          <w:color w:val="212121"/>
          <w:spacing w:val="-9"/>
          <w:u w:val="single"/>
        </w:rPr>
      </w:pPr>
      <w:r w:rsidRPr="00C5154F">
        <w:rPr>
          <w:rFonts w:ascii="Times New Roman" w:hAnsi="Times New Roman"/>
          <w:color w:val="212121"/>
          <w:spacing w:val="-9"/>
          <w:u w:val="single"/>
        </w:rPr>
        <w:t>PROBLEMLER;</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Parlayıcı sıvıların saklanması, taşınması ve kullanım alanlarında sigara içilmesi.</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Parlayıcı madde buharının yetersiz havalandırılması.</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Parlayıcı maddenin uygunsuz saklanması .</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Parlayıcı madde saklama alanında ve kullanım alanında elektrik ekipmanlarının izolasyon eksikliği.</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Benzin ya da parlayıcı maddelerin temizlik için kullanımında yeterli güvenlik tedbirlerinin alınmaması.</w:t>
      </w:r>
    </w:p>
    <w:p w:rsidR="009D20A2" w:rsidRPr="00D923F1" w:rsidRDefault="009D20A2" w:rsidP="009D20A2">
      <w:pPr>
        <w:numPr>
          <w:ilvl w:val="0"/>
          <w:numId w:val="6"/>
        </w:numPr>
        <w:shd w:val="clear" w:color="auto" w:fill="FFFFFF"/>
        <w:spacing w:before="120"/>
        <w:rPr>
          <w:rFonts w:ascii="Times New Roman" w:hAnsi="Times New Roman"/>
        </w:rPr>
      </w:pPr>
      <w:r>
        <w:rPr>
          <w:rFonts w:ascii="Times New Roman" w:hAnsi="Times New Roman"/>
          <w:color w:val="212121"/>
        </w:rPr>
        <w:t>Yangın söndürücülerin sayısının ve işaretlemesinin eksik olması .</w:t>
      </w:r>
    </w:p>
    <w:p w:rsidR="009D20A2" w:rsidRPr="00C5154F" w:rsidRDefault="009D20A2" w:rsidP="009D20A2">
      <w:pPr>
        <w:shd w:val="clear" w:color="auto" w:fill="FFFFFF"/>
        <w:spacing w:before="120"/>
        <w:ind w:left="14"/>
        <w:rPr>
          <w:rFonts w:ascii="Times New Roman" w:hAnsi="Times New Roman"/>
          <w:u w:val="single"/>
        </w:rPr>
      </w:pPr>
      <w:r w:rsidRPr="00C5154F">
        <w:rPr>
          <w:rFonts w:ascii="Times New Roman" w:hAnsi="Times New Roman"/>
          <w:color w:val="212121"/>
          <w:spacing w:val="-10"/>
          <w:u w:val="single"/>
        </w:rPr>
        <w:t>ÇÖZÜMLER:</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Herkesin parlayıcı maddeleri tanıması.</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Parlayıcı madde içeren kapların net olarak tanımlanması , işaretlenmesi.</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 xml:space="preserve">Parlayıcı maddelerin saklandığı, taşındığı ve kullanıldığı alanların belirlenmesi ve bu alanların korunması. </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Parlayıcı maddelerin bulunduğu alanların iyi havalandırılması</w:t>
      </w:r>
      <w:r w:rsidRPr="00D923F1">
        <w:rPr>
          <w:rFonts w:ascii="Times New Roman" w:hAnsi="Times New Roman"/>
          <w:color w:val="212121"/>
        </w:rPr>
        <w:t>.</w:t>
      </w:r>
    </w:p>
    <w:p w:rsidR="009D20A2" w:rsidRDefault="009D20A2" w:rsidP="009D20A2">
      <w:pPr>
        <w:numPr>
          <w:ilvl w:val="0"/>
          <w:numId w:val="7"/>
        </w:numPr>
        <w:shd w:val="clear" w:color="auto" w:fill="FFFFFF"/>
        <w:spacing w:before="120"/>
        <w:rPr>
          <w:rFonts w:ascii="Times New Roman" w:hAnsi="Times New Roman"/>
          <w:color w:val="212121"/>
        </w:rPr>
      </w:pPr>
      <w:r>
        <w:rPr>
          <w:rFonts w:ascii="Times New Roman" w:hAnsi="Times New Roman"/>
          <w:color w:val="212121"/>
        </w:rPr>
        <w:t>Sigara içme alanlarının belirlenmesi.</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 xml:space="preserve">Parlayıcı maddelerin bir konteynırdan diğerine aktarılması sırasında uygun topraklamanın yapılması. </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 xml:space="preserve">Ekipman enerjilendirme kaynaklarının kontrol edilmesi. </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Temizlik için parlayıcı olmayan çözücülerin kullanılması</w:t>
      </w:r>
      <w:r w:rsidRPr="00D923F1">
        <w:rPr>
          <w:rFonts w:ascii="Times New Roman" w:hAnsi="Times New Roman"/>
          <w:color w:val="212121"/>
        </w:rPr>
        <w:t>.</w:t>
      </w:r>
    </w:p>
    <w:p w:rsidR="009D20A2" w:rsidRPr="00D923F1" w:rsidRDefault="009D20A2" w:rsidP="009D20A2">
      <w:pPr>
        <w:numPr>
          <w:ilvl w:val="0"/>
          <w:numId w:val="7"/>
        </w:numPr>
        <w:shd w:val="clear" w:color="auto" w:fill="FFFFFF"/>
        <w:spacing w:before="120"/>
        <w:rPr>
          <w:rFonts w:ascii="Times New Roman" w:hAnsi="Times New Roman"/>
        </w:rPr>
      </w:pPr>
      <w:r>
        <w:rPr>
          <w:rFonts w:ascii="Times New Roman" w:hAnsi="Times New Roman"/>
          <w:color w:val="212121"/>
        </w:rPr>
        <w:t xml:space="preserve">Uygun yangın söndürücülerin seçimi ve kullanımı </w:t>
      </w:r>
      <w:r w:rsidRPr="00D923F1">
        <w:rPr>
          <w:rFonts w:ascii="Times New Roman" w:hAnsi="Times New Roman"/>
          <w:color w:val="212121"/>
        </w:rPr>
        <w:t>.</w:t>
      </w:r>
    </w:p>
    <w:p w:rsidR="009D20A2" w:rsidRPr="00021718" w:rsidRDefault="009D20A2" w:rsidP="009D20A2">
      <w:pPr>
        <w:numPr>
          <w:ilvl w:val="0"/>
          <w:numId w:val="7"/>
        </w:numPr>
        <w:shd w:val="clear" w:color="auto" w:fill="FFFFFF"/>
        <w:spacing w:before="120"/>
        <w:rPr>
          <w:kern w:val="36"/>
        </w:rPr>
      </w:pPr>
      <w:r>
        <w:rPr>
          <w:rFonts w:ascii="Times New Roman" w:hAnsi="Times New Roman"/>
          <w:color w:val="212121"/>
        </w:rPr>
        <w:t>Parlayıcı madde içeren variller boşaltıldığında varilin buhar ile temizliğinin düzgün yapılması.</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D20A2" w:rsidRDefault="009D20A2"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D20A2" w:rsidP="005E6392">
      <w:pPr>
        <w:pStyle w:val="stbilgi"/>
        <w:rPr>
          <w:rFonts w:ascii="Times New Roman" w:hAnsi="Times New Roman" w:cs="Times New Roman"/>
          <w:sz w:val="16"/>
          <w:szCs w:val="18"/>
        </w:rPr>
      </w:pPr>
      <w:r>
        <w:rPr>
          <w:rFonts w:ascii="Times New Roman" w:hAnsi="Times New Roman" w:cs="Times New Roman"/>
          <w:sz w:val="22"/>
        </w:rPr>
        <w:t>No: 210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D20A2" w:rsidRDefault="009D20A2" w:rsidP="009D20A2">
      <w:pPr>
        <w:spacing w:before="120"/>
        <w:jc w:val="center"/>
        <w:rPr>
          <w:rFonts w:ascii="Times New Roman" w:hAnsi="Times New Roman"/>
          <w:b/>
          <w:bCs/>
          <w:color w:val="212121"/>
          <w:spacing w:val="-6"/>
        </w:rPr>
      </w:pPr>
      <w:r w:rsidRPr="00021718">
        <w:rPr>
          <w:rFonts w:ascii="Times New Roman" w:hAnsi="Times New Roman"/>
          <w:b/>
          <w:bCs/>
          <w:color w:val="212121"/>
          <w:spacing w:val="-6"/>
        </w:rPr>
        <w:t xml:space="preserve">FLAMMABLE LIQUIDS </w:t>
      </w:r>
    </w:p>
    <w:p w:rsidR="009D20A2" w:rsidRPr="00021718" w:rsidRDefault="009D20A2" w:rsidP="009D20A2">
      <w:pPr>
        <w:spacing w:before="120"/>
        <w:jc w:val="center"/>
        <w:rPr>
          <w:rFonts w:ascii="Times New Roman" w:hAnsi="Times New Roman"/>
          <w:sz w:val="20"/>
          <w:szCs w:val="20"/>
        </w:rPr>
      </w:pPr>
      <w:r w:rsidRPr="00021718">
        <w:rPr>
          <w:rFonts w:ascii="Times New Roman" w:hAnsi="Times New Roman"/>
          <w:sz w:val="20"/>
          <w:szCs w:val="20"/>
        </w:rPr>
        <w:t xml:space="preserve">Kaynak: </w:t>
      </w:r>
      <w:hyperlink r:id="rId10" w:history="1">
        <w:r w:rsidRPr="00021718">
          <w:rPr>
            <w:rStyle w:val="Kpr"/>
            <w:rFonts w:ascii="Times New Roman" w:hAnsi="Times New Roman"/>
            <w:sz w:val="20"/>
            <w:szCs w:val="20"/>
          </w:rPr>
          <w:t>http://www.toolboxtopics.com/Contributed/General%20Industry/Flammable%20liquids.htm</w:t>
        </w:r>
      </w:hyperlink>
    </w:p>
    <w:p w:rsidR="009D20A2" w:rsidRPr="00021718" w:rsidRDefault="009D20A2" w:rsidP="009D20A2">
      <w:pPr>
        <w:shd w:val="clear" w:color="auto" w:fill="FFFFFF"/>
        <w:spacing w:before="120"/>
        <w:ind w:right="24"/>
        <w:rPr>
          <w:rFonts w:ascii="Times New Roman" w:hAnsi="Times New Roman"/>
        </w:rPr>
      </w:pPr>
      <w:r w:rsidRPr="00021718">
        <w:rPr>
          <w:rFonts w:ascii="Times New Roman" w:hAnsi="Times New Roman"/>
          <w:color w:val="212121"/>
        </w:rPr>
        <w:t>We’ve all heard of someone  using an oxy-acetylene torch to cut the end out of a 55 gallon metal drum which contained  a small residual of flammable liquid  and the drum to exploded when the torch cut through the metal.</w:t>
      </w:r>
    </w:p>
    <w:p w:rsidR="009D20A2" w:rsidRPr="00021718" w:rsidRDefault="009D20A2" w:rsidP="009D20A2">
      <w:pPr>
        <w:shd w:val="clear" w:color="auto" w:fill="FFFFFF"/>
        <w:spacing w:before="120"/>
        <w:ind w:right="19"/>
        <w:rPr>
          <w:rFonts w:ascii="Times New Roman" w:hAnsi="Times New Roman"/>
        </w:rPr>
      </w:pPr>
      <w:r w:rsidRPr="00021718">
        <w:rPr>
          <w:rFonts w:ascii="Times New Roman" w:hAnsi="Times New Roman"/>
          <w:color w:val="212121"/>
        </w:rPr>
        <w:t xml:space="preserve">A gas station attendant was using gasoline as a solvent to clean a grease deposit near the lube rack. Vapors accumulated in the immediate area and were ignited by the pilot light of a floor mounted hot water heater. </w:t>
      </w:r>
      <w:r w:rsidRPr="00021718">
        <w:rPr>
          <w:rFonts w:ascii="Times New Roman" w:hAnsi="Times New Roman"/>
          <w:color w:val="212121"/>
          <w:spacing w:val="-2"/>
        </w:rPr>
        <w:t>The resulting explosion and fire caused second and third degree skin burns over 90% of the attendant's body.</w:t>
      </w:r>
    </w:p>
    <w:p w:rsidR="009D20A2" w:rsidRPr="00021718" w:rsidRDefault="009D20A2" w:rsidP="009D20A2">
      <w:pPr>
        <w:shd w:val="clear" w:color="auto" w:fill="FFFFFF"/>
        <w:spacing w:before="120"/>
        <w:ind w:left="5" w:right="19"/>
        <w:rPr>
          <w:rFonts w:ascii="Times New Roman" w:hAnsi="Times New Roman"/>
        </w:rPr>
      </w:pPr>
      <w:r w:rsidRPr="00021718">
        <w:rPr>
          <w:rFonts w:ascii="Times New Roman" w:hAnsi="Times New Roman"/>
          <w:color w:val="212121"/>
          <w:spacing w:val="-1"/>
        </w:rPr>
        <w:t xml:space="preserve">Simply stated, the term flammable indicates that the material will ignite easily, and burn rapidly. Contrary </w:t>
      </w:r>
      <w:r w:rsidRPr="00021718">
        <w:rPr>
          <w:rFonts w:ascii="Times New Roman" w:hAnsi="Times New Roman"/>
          <w:color w:val="212121"/>
          <w:spacing w:val="-3"/>
        </w:rPr>
        <w:t xml:space="preserve">to popular belief, the flammable liquid itself does not burn, but the vapor it generates does. If the temperature </w:t>
      </w:r>
      <w:r w:rsidRPr="00021718">
        <w:rPr>
          <w:rFonts w:ascii="Times New Roman" w:hAnsi="Times New Roman"/>
          <w:color w:val="212121"/>
        </w:rPr>
        <w:t>of the liquid was reduced to below the flash point, insufficient vapor would be generated to establish igni</w:t>
      </w:r>
      <w:r w:rsidRPr="00021718">
        <w:rPr>
          <w:rFonts w:ascii="Times New Roman" w:hAnsi="Times New Roman"/>
          <w:color w:val="212121"/>
          <w:spacing w:val="-1"/>
        </w:rPr>
        <w:t xml:space="preserve">tion. Given the proper air/vapor mix contained within a closed space, and a source of ignition, an explosion </w:t>
      </w:r>
      <w:r w:rsidRPr="00021718">
        <w:rPr>
          <w:rFonts w:ascii="Times New Roman" w:hAnsi="Times New Roman"/>
          <w:color w:val="212121"/>
        </w:rPr>
        <w:t>will result.</w:t>
      </w:r>
    </w:p>
    <w:p w:rsidR="009D20A2" w:rsidRPr="00021718" w:rsidRDefault="009D20A2" w:rsidP="009D20A2">
      <w:pPr>
        <w:shd w:val="clear" w:color="auto" w:fill="FFFFFF"/>
        <w:spacing w:before="120"/>
        <w:ind w:left="5"/>
        <w:rPr>
          <w:rFonts w:ascii="Times New Roman" w:hAnsi="Times New Roman"/>
        </w:rPr>
      </w:pPr>
      <w:r w:rsidRPr="00021718">
        <w:rPr>
          <w:rFonts w:ascii="Times New Roman" w:hAnsi="Times New Roman"/>
          <w:color w:val="212121"/>
          <w:spacing w:val="-9"/>
        </w:rPr>
        <w:t>PROBLEMS: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spacing w:val="11"/>
        </w:rPr>
        <w:t>....</w:t>
      </w:r>
      <w:r w:rsidRPr="00021718">
        <w:rPr>
          <w:rFonts w:ascii="Times New Roman" w:hAnsi="Times New Roman"/>
          <w:color w:val="212121"/>
        </w:rPr>
        <w:t xml:space="preserve"> Smoking in flammable liquid storage, transfer, and use areas.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Poor flammable vapor exhaust ventilation.</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Poor flammable liquid storage practices.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Unprotected electrical wiring and equipment within flammable liquid storage and use areas.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Use of gasoline or other flammable liquids for cleaning without proper safeguards.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The quick identification of the location of fire extinguishers lacking.</w:t>
      </w:r>
    </w:p>
    <w:p w:rsidR="009D20A2" w:rsidRPr="00021718" w:rsidRDefault="009D20A2" w:rsidP="009D20A2">
      <w:pPr>
        <w:shd w:val="clear" w:color="auto" w:fill="FFFFFF"/>
        <w:spacing w:before="120"/>
        <w:ind w:left="14"/>
        <w:rPr>
          <w:rFonts w:ascii="Times New Roman" w:hAnsi="Times New Roman"/>
        </w:rPr>
      </w:pPr>
      <w:r w:rsidRPr="00021718">
        <w:rPr>
          <w:rFonts w:ascii="Times New Roman" w:hAnsi="Times New Roman"/>
          <w:color w:val="212121"/>
          <w:spacing w:val="-10"/>
        </w:rPr>
        <w:t>SOLUTIONS: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Does everyone understand what flammables are?</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Clearly identify all containers containing flammable materials.</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Identify and protect areas where flammables are stored, transferred and used.</w:t>
      </w:r>
    </w:p>
    <w:p w:rsidR="009D20A2" w:rsidRPr="00021718" w:rsidRDefault="009D20A2" w:rsidP="009D20A2">
      <w:pPr>
        <w:shd w:val="clear" w:color="auto" w:fill="FFFFFF"/>
        <w:spacing w:before="120"/>
        <w:ind w:left="29"/>
        <w:rPr>
          <w:rFonts w:ascii="Times New Roman" w:hAnsi="Times New Roman"/>
        </w:rPr>
      </w:pPr>
      <w:r w:rsidRPr="00021718">
        <w:rPr>
          <w:rFonts w:ascii="Times New Roman" w:hAnsi="Times New Roman"/>
          <w:color w:val="212121"/>
        </w:rPr>
        <w:t>.... Ensure good ventilation where flammables are located.</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Smoking controlled?</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Proper grounding and bonding of the containers during flammable liquid transfer.</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Equipment ignition sources (fire, electrical) controlled?</w:t>
      </w:r>
    </w:p>
    <w:p w:rsidR="009D20A2" w:rsidRPr="00021718" w:rsidRDefault="009D20A2" w:rsidP="009D20A2">
      <w:pPr>
        <w:shd w:val="clear" w:color="auto" w:fill="FFFFFF"/>
        <w:spacing w:before="120"/>
        <w:ind w:left="24"/>
        <w:rPr>
          <w:rFonts w:ascii="Times New Roman" w:hAnsi="Times New Roman"/>
        </w:rPr>
      </w:pPr>
      <w:r w:rsidRPr="00021718">
        <w:rPr>
          <w:rFonts w:ascii="Times New Roman" w:hAnsi="Times New Roman"/>
          <w:color w:val="212121"/>
        </w:rPr>
        <w:t xml:space="preserve">.... Use of nonflammable solvents </w:t>
      </w:r>
      <w:bookmarkStart w:id="0" w:name="_GoBack"/>
      <w:r w:rsidRPr="00021718">
        <w:rPr>
          <w:rFonts w:ascii="Times New Roman" w:hAnsi="Times New Roman"/>
          <w:color w:val="212121"/>
        </w:rPr>
        <w:t>used for cleaning.</w:t>
      </w:r>
    </w:p>
    <w:p w:rsidR="009D20A2" w:rsidRPr="00021718" w:rsidRDefault="009D20A2" w:rsidP="009D20A2">
      <w:pPr>
        <w:shd w:val="clear" w:color="auto" w:fill="FFFFFF"/>
        <w:spacing w:before="120"/>
        <w:ind w:left="29"/>
        <w:rPr>
          <w:rFonts w:ascii="Times New Roman" w:hAnsi="Times New Roman"/>
        </w:rPr>
      </w:pPr>
      <w:r w:rsidRPr="00021718">
        <w:rPr>
          <w:rFonts w:ascii="Times New Roman" w:hAnsi="Times New Roman"/>
          <w:color w:val="212121"/>
        </w:rPr>
        <w:t xml:space="preserve">.... Proper extinguishers readily available and properly </w:t>
      </w:r>
      <w:bookmarkEnd w:id="0"/>
      <w:r w:rsidRPr="00021718">
        <w:rPr>
          <w:rFonts w:ascii="Times New Roman" w:hAnsi="Times New Roman"/>
          <w:color w:val="212121"/>
        </w:rPr>
        <w:t>serviced.</w:t>
      </w:r>
    </w:p>
    <w:p w:rsidR="009D20A2" w:rsidRPr="00021718" w:rsidRDefault="009D20A2" w:rsidP="009D20A2">
      <w:pPr>
        <w:shd w:val="clear" w:color="auto" w:fill="FFFFFF"/>
        <w:spacing w:before="120"/>
        <w:ind w:left="29"/>
        <w:rPr>
          <w:rFonts w:ascii="Times New Roman" w:hAnsi="Times New Roman"/>
        </w:rPr>
      </w:pPr>
      <w:r w:rsidRPr="00021718">
        <w:rPr>
          <w:rFonts w:ascii="Times New Roman" w:hAnsi="Times New Roman"/>
          <w:color w:val="212121"/>
          <w:spacing w:val="12"/>
        </w:rPr>
        <w:t>....</w:t>
      </w:r>
      <w:r w:rsidRPr="00021718">
        <w:rPr>
          <w:rFonts w:ascii="Times New Roman" w:hAnsi="Times New Roman"/>
          <w:color w:val="212121"/>
        </w:rPr>
        <w:t xml:space="preserve"> Empty containers used to hold flammable materials steam cleaned.</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6E" w:rsidRDefault="0050706E" w:rsidP="00A85AD3">
      <w:r>
        <w:separator/>
      </w:r>
    </w:p>
  </w:endnote>
  <w:endnote w:type="continuationSeparator" w:id="0">
    <w:p w:rsidR="0050706E" w:rsidRDefault="0050706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6E" w:rsidRDefault="0050706E" w:rsidP="00A85AD3">
      <w:r>
        <w:separator/>
      </w:r>
    </w:p>
  </w:footnote>
  <w:footnote w:type="continuationSeparator" w:id="0">
    <w:p w:rsidR="0050706E" w:rsidRDefault="0050706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E44FD2"/>
    <w:multiLevelType w:val="hybridMultilevel"/>
    <w:tmpl w:val="F176D08E"/>
    <w:lvl w:ilvl="0" w:tplc="85A2073C">
      <w:start w:val="1"/>
      <w:numFmt w:val="bullet"/>
      <w:lvlText w:val=""/>
      <w:lvlJc w:val="left"/>
      <w:pPr>
        <w:tabs>
          <w:tab w:val="num" w:pos="740"/>
        </w:tabs>
        <w:ind w:left="740" w:hanging="363"/>
      </w:pPr>
      <w:rPr>
        <w:rFonts w:ascii="Symbol" w:hAnsi="Symbol" w:hint="default"/>
        <w:b w:val="0"/>
        <w:i w:val="0"/>
        <w:color w:val="auto"/>
        <w:sz w:val="24"/>
        <w:szCs w:val="24"/>
      </w:rPr>
    </w:lvl>
    <w:lvl w:ilvl="1" w:tplc="041F0003" w:tentative="1">
      <w:start w:val="1"/>
      <w:numFmt w:val="bullet"/>
      <w:lvlText w:val="o"/>
      <w:lvlJc w:val="left"/>
      <w:pPr>
        <w:tabs>
          <w:tab w:val="num" w:pos="1817"/>
        </w:tabs>
        <w:ind w:left="1817" w:hanging="360"/>
      </w:pPr>
      <w:rPr>
        <w:rFonts w:ascii="Courier New" w:hAnsi="Courier New" w:cs="Courier New" w:hint="default"/>
      </w:rPr>
    </w:lvl>
    <w:lvl w:ilvl="2" w:tplc="041F0005" w:tentative="1">
      <w:start w:val="1"/>
      <w:numFmt w:val="bullet"/>
      <w:lvlText w:val=""/>
      <w:lvlJc w:val="left"/>
      <w:pPr>
        <w:tabs>
          <w:tab w:val="num" w:pos="2537"/>
        </w:tabs>
        <w:ind w:left="2537" w:hanging="360"/>
      </w:pPr>
      <w:rPr>
        <w:rFonts w:ascii="Wingdings" w:hAnsi="Wingdings" w:hint="default"/>
      </w:rPr>
    </w:lvl>
    <w:lvl w:ilvl="3" w:tplc="041F0001" w:tentative="1">
      <w:start w:val="1"/>
      <w:numFmt w:val="bullet"/>
      <w:lvlText w:val=""/>
      <w:lvlJc w:val="left"/>
      <w:pPr>
        <w:tabs>
          <w:tab w:val="num" w:pos="3257"/>
        </w:tabs>
        <w:ind w:left="3257" w:hanging="360"/>
      </w:pPr>
      <w:rPr>
        <w:rFonts w:ascii="Symbol" w:hAnsi="Symbol" w:hint="default"/>
      </w:rPr>
    </w:lvl>
    <w:lvl w:ilvl="4" w:tplc="041F0003" w:tentative="1">
      <w:start w:val="1"/>
      <w:numFmt w:val="bullet"/>
      <w:lvlText w:val="o"/>
      <w:lvlJc w:val="left"/>
      <w:pPr>
        <w:tabs>
          <w:tab w:val="num" w:pos="3977"/>
        </w:tabs>
        <w:ind w:left="3977" w:hanging="360"/>
      </w:pPr>
      <w:rPr>
        <w:rFonts w:ascii="Courier New" w:hAnsi="Courier New" w:cs="Courier New" w:hint="default"/>
      </w:rPr>
    </w:lvl>
    <w:lvl w:ilvl="5" w:tplc="041F0005" w:tentative="1">
      <w:start w:val="1"/>
      <w:numFmt w:val="bullet"/>
      <w:lvlText w:val=""/>
      <w:lvlJc w:val="left"/>
      <w:pPr>
        <w:tabs>
          <w:tab w:val="num" w:pos="4697"/>
        </w:tabs>
        <w:ind w:left="4697" w:hanging="360"/>
      </w:pPr>
      <w:rPr>
        <w:rFonts w:ascii="Wingdings" w:hAnsi="Wingdings" w:hint="default"/>
      </w:rPr>
    </w:lvl>
    <w:lvl w:ilvl="6" w:tplc="041F0001" w:tentative="1">
      <w:start w:val="1"/>
      <w:numFmt w:val="bullet"/>
      <w:lvlText w:val=""/>
      <w:lvlJc w:val="left"/>
      <w:pPr>
        <w:tabs>
          <w:tab w:val="num" w:pos="5417"/>
        </w:tabs>
        <w:ind w:left="5417" w:hanging="360"/>
      </w:pPr>
      <w:rPr>
        <w:rFonts w:ascii="Symbol" w:hAnsi="Symbol" w:hint="default"/>
      </w:rPr>
    </w:lvl>
    <w:lvl w:ilvl="7" w:tplc="041F0003" w:tentative="1">
      <w:start w:val="1"/>
      <w:numFmt w:val="bullet"/>
      <w:lvlText w:val="o"/>
      <w:lvlJc w:val="left"/>
      <w:pPr>
        <w:tabs>
          <w:tab w:val="num" w:pos="6137"/>
        </w:tabs>
        <w:ind w:left="6137" w:hanging="360"/>
      </w:pPr>
      <w:rPr>
        <w:rFonts w:ascii="Courier New" w:hAnsi="Courier New" w:cs="Courier New" w:hint="default"/>
      </w:rPr>
    </w:lvl>
    <w:lvl w:ilvl="8" w:tplc="041F0005" w:tentative="1">
      <w:start w:val="1"/>
      <w:numFmt w:val="bullet"/>
      <w:lvlText w:val=""/>
      <w:lvlJc w:val="left"/>
      <w:pPr>
        <w:tabs>
          <w:tab w:val="num" w:pos="6857"/>
        </w:tabs>
        <w:ind w:left="6857"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F3D39"/>
    <w:multiLevelType w:val="hybridMultilevel"/>
    <w:tmpl w:val="D862D484"/>
    <w:lvl w:ilvl="0" w:tplc="85A2073C">
      <w:start w:val="1"/>
      <w:numFmt w:val="bullet"/>
      <w:lvlText w:val=""/>
      <w:lvlJc w:val="left"/>
      <w:pPr>
        <w:tabs>
          <w:tab w:val="num" w:pos="731"/>
        </w:tabs>
        <w:ind w:left="731" w:hanging="363"/>
      </w:pPr>
      <w:rPr>
        <w:rFonts w:ascii="Symbol" w:hAnsi="Symbol" w:hint="default"/>
        <w:b w:val="0"/>
        <w:i w:val="0"/>
        <w:color w:val="auto"/>
        <w:sz w:val="24"/>
        <w:szCs w:val="24"/>
      </w:rPr>
    </w:lvl>
    <w:lvl w:ilvl="1" w:tplc="041F0003" w:tentative="1">
      <w:start w:val="1"/>
      <w:numFmt w:val="bullet"/>
      <w:lvlText w:val="o"/>
      <w:lvlJc w:val="left"/>
      <w:pPr>
        <w:tabs>
          <w:tab w:val="num" w:pos="1808"/>
        </w:tabs>
        <w:ind w:left="1808" w:hanging="360"/>
      </w:pPr>
      <w:rPr>
        <w:rFonts w:ascii="Courier New" w:hAnsi="Courier New" w:cs="Courier New" w:hint="default"/>
      </w:rPr>
    </w:lvl>
    <w:lvl w:ilvl="2" w:tplc="041F0005" w:tentative="1">
      <w:start w:val="1"/>
      <w:numFmt w:val="bullet"/>
      <w:lvlText w:val=""/>
      <w:lvlJc w:val="left"/>
      <w:pPr>
        <w:tabs>
          <w:tab w:val="num" w:pos="2528"/>
        </w:tabs>
        <w:ind w:left="2528" w:hanging="360"/>
      </w:pPr>
      <w:rPr>
        <w:rFonts w:ascii="Wingdings" w:hAnsi="Wingdings" w:hint="default"/>
      </w:rPr>
    </w:lvl>
    <w:lvl w:ilvl="3" w:tplc="041F0001" w:tentative="1">
      <w:start w:val="1"/>
      <w:numFmt w:val="bullet"/>
      <w:lvlText w:val=""/>
      <w:lvlJc w:val="left"/>
      <w:pPr>
        <w:tabs>
          <w:tab w:val="num" w:pos="3248"/>
        </w:tabs>
        <w:ind w:left="3248" w:hanging="360"/>
      </w:pPr>
      <w:rPr>
        <w:rFonts w:ascii="Symbol" w:hAnsi="Symbol" w:hint="default"/>
      </w:rPr>
    </w:lvl>
    <w:lvl w:ilvl="4" w:tplc="041F0003" w:tentative="1">
      <w:start w:val="1"/>
      <w:numFmt w:val="bullet"/>
      <w:lvlText w:val="o"/>
      <w:lvlJc w:val="left"/>
      <w:pPr>
        <w:tabs>
          <w:tab w:val="num" w:pos="3968"/>
        </w:tabs>
        <w:ind w:left="3968" w:hanging="360"/>
      </w:pPr>
      <w:rPr>
        <w:rFonts w:ascii="Courier New" w:hAnsi="Courier New" w:cs="Courier New" w:hint="default"/>
      </w:rPr>
    </w:lvl>
    <w:lvl w:ilvl="5" w:tplc="041F0005" w:tentative="1">
      <w:start w:val="1"/>
      <w:numFmt w:val="bullet"/>
      <w:lvlText w:val=""/>
      <w:lvlJc w:val="left"/>
      <w:pPr>
        <w:tabs>
          <w:tab w:val="num" w:pos="4688"/>
        </w:tabs>
        <w:ind w:left="4688" w:hanging="360"/>
      </w:pPr>
      <w:rPr>
        <w:rFonts w:ascii="Wingdings" w:hAnsi="Wingdings" w:hint="default"/>
      </w:rPr>
    </w:lvl>
    <w:lvl w:ilvl="6" w:tplc="041F0001" w:tentative="1">
      <w:start w:val="1"/>
      <w:numFmt w:val="bullet"/>
      <w:lvlText w:val=""/>
      <w:lvlJc w:val="left"/>
      <w:pPr>
        <w:tabs>
          <w:tab w:val="num" w:pos="5408"/>
        </w:tabs>
        <w:ind w:left="5408" w:hanging="360"/>
      </w:pPr>
      <w:rPr>
        <w:rFonts w:ascii="Symbol" w:hAnsi="Symbol" w:hint="default"/>
      </w:rPr>
    </w:lvl>
    <w:lvl w:ilvl="7" w:tplc="041F0003" w:tentative="1">
      <w:start w:val="1"/>
      <w:numFmt w:val="bullet"/>
      <w:lvlText w:val="o"/>
      <w:lvlJc w:val="left"/>
      <w:pPr>
        <w:tabs>
          <w:tab w:val="num" w:pos="6128"/>
        </w:tabs>
        <w:ind w:left="6128" w:hanging="360"/>
      </w:pPr>
      <w:rPr>
        <w:rFonts w:ascii="Courier New" w:hAnsi="Courier New" w:cs="Courier New" w:hint="default"/>
      </w:rPr>
    </w:lvl>
    <w:lvl w:ilvl="8" w:tplc="041F0005" w:tentative="1">
      <w:start w:val="1"/>
      <w:numFmt w:val="bullet"/>
      <w:lvlText w:val=""/>
      <w:lvlJc w:val="left"/>
      <w:pPr>
        <w:tabs>
          <w:tab w:val="num" w:pos="6848"/>
        </w:tabs>
        <w:ind w:left="6848" w:hanging="360"/>
      </w:pPr>
      <w:rPr>
        <w:rFonts w:ascii="Wingdings" w:hAnsi="Wingdings" w:hint="default"/>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0706E"/>
    <w:rsid w:val="00520EEF"/>
    <w:rsid w:val="005E6392"/>
    <w:rsid w:val="006717F0"/>
    <w:rsid w:val="006D2F7D"/>
    <w:rsid w:val="00850A4D"/>
    <w:rsid w:val="00925452"/>
    <w:rsid w:val="009254FA"/>
    <w:rsid w:val="00976F02"/>
    <w:rsid w:val="009D20A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tributed/General%20Industry/Flammable%20liquids.htm" TargetMode="External"/><Relationship Id="rId4" Type="http://schemas.openxmlformats.org/officeDocument/2006/relationships/settings" Target="settings.xml"/><Relationship Id="rId9" Type="http://schemas.openxmlformats.org/officeDocument/2006/relationships/hyperlink" Target="http://www.toolboxtopics.com/Contributed/General%20Industry/Flammable%20liquid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E55E-F5E7-4837-BF9C-022EC771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4415</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2021-01-07T19:36:00Z</dcterms:created>
  <dcterms:modified xsi:type="dcterms:W3CDTF">2021-01-07T19:36:00Z</dcterms:modified>
</cp:coreProperties>
</file>