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B123D">
        <w:rPr>
          <w:rFonts w:ascii="Times New Roman" w:hAnsi="Times New Roman" w:cs="Times New Roman"/>
          <w:sz w:val="20"/>
        </w:rPr>
        <w:t xml:space="preserve"> 322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9B123D" w:rsidRPr="00F4459E" w:rsidRDefault="00E02ABB" w:rsidP="009B123D">
      <w:pPr>
        <w:spacing w:before="120"/>
        <w:jc w:val="center"/>
        <w:rPr>
          <w:rFonts w:ascii="Times New Roman" w:hAnsi="Times New Roman"/>
          <w:b/>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r w:rsidR="009B123D" w:rsidRPr="00F4459E">
        <w:rPr>
          <w:rFonts w:ascii="Times New Roman" w:hAnsi="Times New Roman"/>
          <w:b/>
          <w:sz w:val="28"/>
          <w:szCs w:val="28"/>
        </w:rPr>
        <w:t>KAZALARDAN KORUNMAK</w:t>
      </w:r>
    </w:p>
    <w:p w:rsidR="009B123D" w:rsidRDefault="009B123D" w:rsidP="009B123D">
      <w:pPr>
        <w:spacing w:before="120"/>
        <w:jc w:val="both"/>
        <w:rPr>
          <w:rFonts w:ascii="Times New Roman" w:hAnsi="Times New Roman"/>
          <w:b/>
        </w:rPr>
      </w:pPr>
    </w:p>
    <w:p w:rsidR="009B123D" w:rsidRPr="009B123D" w:rsidRDefault="009B123D" w:rsidP="009B123D">
      <w:pPr>
        <w:autoSpaceDE w:val="0"/>
        <w:autoSpaceDN w:val="0"/>
        <w:adjustRightInd w:val="0"/>
        <w:jc w:val="both"/>
        <w:rPr>
          <w:rFonts w:ascii="Times New Roman" w:hAnsi="Times New Roman" w:cs="Times New Roman"/>
        </w:rPr>
      </w:pPr>
      <w:r w:rsidRPr="009B123D">
        <w:rPr>
          <w:rFonts w:ascii="Times New Roman" w:hAnsi="Times New Roman" w:cs="Times New Roman"/>
        </w:rPr>
        <w:t>Niçin çalışıyorsunuz? En bilinen cevap para kazanmak zorunda olduğunuzdur. İşvereniniz de aynı sebepten dolayı işin başındadır; para kazanmak. Eğer çalıştırdığınız insanlar kar sağlayamıyorlar ise, işlerini ellerinde tutamazlar. Birçok şirketin gelirlerine rağmen büyük karlar elde edemediklerini duymak şaşırtıcı gelebilir. İşyerinde vakit kaybına sebep olan kazalar ya da hastalıklar, kar marjını ve rekabet sınırlarını azaltır. Bununla birlikte, rekabet artık yalnızca yerel değil dünya çapında bir olgudur.</w:t>
      </w:r>
    </w:p>
    <w:p w:rsidR="009B123D" w:rsidRPr="009B123D" w:rsidRDefault="009B123D" w:rsidP="009B123D">
      <w:pPr>
        <w:autoSpaceDE w:val="0"/>
        <w:autoSpaceDN w:val="0"/>
        <w:adjustRightInd w:val="0"/>
        <w:jc w:val="both"/>
        <w:rPr>
          <w:rFonts w:ascii="Times New Roman" w:hAnsi="Times New Roman" w:cs="Times New Roman"/>
        </w:rPr>
      </w:pPr>
    </w:p>
    <w:p w:rsidR="009B123D" w:rsidRPr="009B123D" w:rsidRDefault="009B123D" w:rsidP="009B123D">
      <w:pPr>
        <w:autoSpaceDE w:val="0"/>
        <w:autoSpaceDN w:val="0"/>
        <w:adjustRightInd w:val="0"/>
        <w:jc w:val="both"/>
        <w:rPr>
          <w:rFonts w:ascii="Times New Roman" w:hAnsi="Times New Roman" w:cs="Times New Roman"/>
        </w:rPr>
      </w:pPr>
      <w:r w:rsidRPr="009B123D">
        <w:rPr>
          <w:rFonts w:ascii="Times New Roman" w:hAnsi="Times New Roman" w:cs="Times New Roman"/>
        </w:rPr>
        <w:t>Birçok şirket %0.5 gibi küçük bir kar marjı ile işletilmektedir. Bu, kazanılan her bir liradan sadece yarım kuruş kar ediliyor demektir. Kar marjı genellikle %1 ile %5 arasındadır, ancak bu halen daha çok kazanç anlamına gelmez. Kaza meydana geldiği herhangi bir zaman, yaralanma maliyeti kardan karşılanmak zorundadır. Peki, kazalar şirketin doğrudan ya da dolaylı harcamalarının ne kadarını kapsar? Endüstriyel kazaların telafisi için yapılması gereken ilave satışların miktarına bir göz atalım.</w:t>
      </w:r>
    </w:p>
    <w:p w:rsidR="009B123D" w:rsidRPr="009B123D" w:rsidRDefault="009B123D" w:rsidP="009B123D">
      <w:pPr>
        <w:autoSpaceDE w:val="0"/>
        <w:autoSpaceDN w:val="0"/>
        <w:adjustRightInd w:val="0"/>
        <w:rPr>
          <w:rFonts w:ascii="Times New Roman" w:hAnsi="Times New Roman" w:cs="Times New Roman"/>
        </w:rPr>
      </w:pPr>
    </w:p>
    <w:p w:rsidR="009B123D" w:rsidRDefault="009B123D" w:rsidP="009B123D">
      <w:pPr>
        <w:autoSpaceDE w:val="0"/>
        <w:autoSpaceDN w:val="0"/>
        <w:adjustRightInd w:val="0"/>
        <w:rPr>
          <w:rFonts w:ascii="ArialMT" w:hAnsi="ArialMT" w:cs="ArialMT"/>
        </w:rPr>
      </w:pPr>
    </w:p>
    <w:tbl>
      <w:tblPr>
        <w:tblStyle w:val="TabloKlavuzu"/>
        <w:tblW w:w="0" w:type="auto"/>
        <w:tblLook w:val="01E0" w:firstRow="1" w:lastRow="1" w:firstColumn="1" w:lastColumn="1" w:noHBand="0" w:noVBand="0"/>
      </w:tblPr>
      <w:tblGrid>
        <w:gridCol w:w="2409"/>
        <w:gridCol w:w="2409"/>
        <w:gridCol w:w="2410"/>
        <w:gridCol w:w="2410"/>
      </w:tblGrid>
      <w:tr w:rsidR="009B123D" w:rsidRPr="00CA2B53" w:rsidTr="00ED4018">
        <w:tc>
          <w:tcPr>
            <w:tcW w:w="2409"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KAZA MALİYETLERİ</w:t>
            </w:r>
          </w:p>
        </w:tc>
        <w:tc>
          <w:tcPr>
            <w:tcW w:w="2409"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%1 KAR PAYI</w:t>
            </w:r>
          </w:p>
        </w:tc>
        <w:tc>
          <w:tcPr>
            <w:tcW w:w="2410"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%5 KAR PAYI</w:t>
            </w:r>
          </w:p>
        </w:tc>
        <w:tc>
          <w:tcPr>
            <w:tcW w:w="2410"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%10 KAR PAYI</w:t>
            </w:r>
          </w:p>
        </w:tc>
      </w:tr>
      <w:tr w:rsidR="009B123D" w:rsidRPr="00CA2B53" w:rsidTr="00ED4018">
        <w:tc>
          <w:tcPr>
            <w:tcW w:w="2409" w:type="dxa"/>
          </w:tcPr>
          <w:p w:rsidR="009B123D" w:rsidRPr="009B123D" w:rsidRDefault="009B123D" w:rsidP="00ED4018">
            <w:pPr>
              <w:autoSpaceDE w:val="0"/>
              <w:autoSpaceDN w:val="0"/>
              <w:adjustRightInd w:val="0"/>
              <w:rPr>
                <w:rFonts w:ascii="Times New Roman" w:hAnsi="Times New Roman" w:cs="Times New Roman"/>
                <w:b/>
              </w:rPr>
            </w:pPr>
          </w:p>
        </w:tc>
        <w:tc>
          <w:tcPr>
            <w:tcW w:w="2409"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İlave Satış</w:t>
            </w:r>
          </w:p>
        </w:tc>
        <w:tc>
          <w:tcPr>
            <w:tcW w:w="2410"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İlave Satış</w:t>
            </w:r>
          </w:p>
        </w:tc>
        <w:tc>
          <w:tcPr>
            <w:tcW w:w="2410" w:type="dxa"/>
          </w:tcPr>
          <w:p w:rsidR="009B123D" w:rsidRPr="009B123D" w:rsidRDefault="009B123D" w:rsidP="00ED4018">
            <w:pPr>
              <w:autoSpaceDE w:val="0"/>
              <w:autoSpaceDN w:val="0"/>
              <w:adjustRightInd w:val="0"/>
              <w:rPr>
                <w:rFonts w:ascii="Times New Roman" w:hAnsi="Times New Roman" w:cs="Times New Roman"/>
                <w:b/>
              </w:rPr>
            </w:pPr>
            <w:r w:rsidRPr="009B123D">
              <w:rPr>
                <w:rFonts w:ascii="Times New Roman" w:hAnsi="Times New Roman" w:cs="Times New Roman"/>
                <w:b/>
              </w:rPr>
              <w:t>İlave Satış</w:t>
            </w:r>
          </w:p>
        </w:tc>
      </w:tr>
      <w:tr w:rsidR="009B123D" w:rsidTr="00ED4018">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1000 TL</w:t>
            </w:r>
          </w:p>
        </w:tc>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10 000 TL</w:t>
            </w:r>
          </w:p>
        </w:tc>
      </w:tr>
      <w:tr w:rsidR="009B123D" w:rsidTr="00ED4018">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5000 TL</w:t>
            </w:r>
          </w:p>
        </w:tc>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50 000 TL</w:t>
            </w:r>
          </w:p>
        </w:tc>
      </w:tr>
      <w:tr w:rsidR="009B123D" w:rsidTr="00ED4018">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25 000 TL</w:t>
            </w:r>
          </w:p>
        </w:tc>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2 500 000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250 000 TL</w:t>
            </w:r>
          </w:p>
        </w:tc>
      </w:tr>
      <w:tr w:rsidR="009B123D" w:rsidTr="00ED4018">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50 000 TL</w:t>
            </w:r>
          </w:p>
        </w:tc>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5 000 000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1 000 000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500 000 TL</w:t>
            </w:r>
          </w:p>
        </w:tc>
      </w:tr>
      <w:tr w:rsidR="009B123D" w:rsidTr="00ED4018">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100 000 TL</w:t>
            </w:r>
          </w:p>
        </w:tc>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10 000 000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2 000 000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1 000 000 TL</w:t>
            </w:r>
          </w:p>
        </w:tc>
      </w:tr>
      <w:tr w:rsidR="009B123D" w:rsidTr="00ED4018">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250 000 TL</w:t>
            </w:r>
          </w:p>
        </w:tc>
        <w:tc>
          <w:tcPr>
            <w:tcW w:w="2409"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25 000 000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5 000 000 TL</w:t>
            </w:r>
          </w:p>
        </w:tc>
        <w:tc>
          <w:tcPr>
            <w:tcW w:w="2410" w:type="dxa"/>
          </w:tcPr>
          <w:p w:rsidR="009B123D" w:rsidRPr="009B123D" w:rsidRDefault="009B123D" w:rsidP="00ED4018">
            <w:pPr>
              <w:autoSpaceDE w:val="0"/>
              <w:autoSpaceDN w:val="0"/>
              <w:adjustRightInd w:val="0"/>
              <w:rPr>
                <w:rFonts w:ascii="Times New Roman" w:hAnsi="Times New Roman" w:cs="Times New Roman"/>
              </w:rPr>
            </w:pPr>
            <w:r w:rsidRPr="009B123D">
              <w:rPr>
                <w:rFonts w:ascii="Times New Roman" w:hAnsi="Times New Roman" w:cs="Times New Roman"/>
              </w:rPr>
              <w:t>2 500 000 TL</w:t>
            </w:r>
          </w:p>
        </w:tc>
      </w:tr>
    </w:tbl>
    <w:p w:rsidR="009B123D" w:rsidRDefault="009B123D" w:rsidP="009B123D">
      <w:pPr>
        <w:autoSpaceDE w:val="0"/>
        <w:autoSpaceDN w:val="0"/>
        <w:adjustRightInd w:val="0"/>
        <w:rPr>
          <w:rFonts w:ascii="ArialMT" w:hAnsi="ArialMT" w:cs="ArialMT"/>
        </w:rPr>
      </w:pPr>
    </w:p>
    <w:p w:rsidR="009B123D" w:rsidRPr="009B123D" w:rsidRDefault="009B123D" w:rsidP="009B123D">
      <w:pPr>
        <w:autoSpaceDE w:val="0"/>
        <w:autoSpaceDN w:val="0"/>
        <w:adjustRightInd w:val="0"/>
        <w:jc w:val="both"/>
        <w:rPr>
          <w:rFonts w:ascii="Times New Roman" w:hAnsi="Times New Roman" w:cs="Times New Roman"/>
        </w:rPr>
      </w:pPr>
      <w:r w:rsidRPr="009B123D">
        <w:rPr>
          <w:rFonts w:ascii="Times New Roman" w:hAnsi="Times New Roman" w:cs="Times New Roman"/>
        </w:rPr>
        <w:t>Bu tablo bize ne anlatıyor? Eğer şirket %5 lik</w:t>
      </w:r>
      <w:bookmarkStart w:id="0" w:name="_GoBack"/>
      <w:bookmarkEnd w:id="0"/>
      <w:r w:rsidRPr="009B123D">
        <w:rPr>
          <w:rFonts w:ascii="Times New Roman" w:hAnsi="Times New Roman" w:cs="Times New Roman"/>
        </w:rPr>
        <w:t xml:space="preserve"> bir kar marjı ile işletiliyor ise, 1,000 liralık bir yaralanmanın tazmin edilmesi için 20,000 liralık yeni satışa gerek olacaktır. Eğer kar marjı %1 civarında ise, karı bu seviyede tutmak için 100,000 liralık ilave satış gerekir. Birçok ilave küçük malzemeler, tüm bu kayıpları tazmin etmek için üretilmek zorundadır. Endüstriyel sırt yaralanmalarının masrafı ortalama 5000 lira civarındadır ve bu yüzden diğer işçiler daha fazla çalışmak zorundadırlar.</w:t>
      </w:r>
    </w:p>
    <w:p w:rsidR="009B123D" w:rsidRPr="009B123D" w:rsidRDefault="009B123D" w:rsidP="009B123D">
      <w:pPr>
        <w:autoSpaceDE w:val="0"/>
        <w:autoSpaceDN w:val="0"/>
        <w:adjustRightInd w:val="0"/>
        <w:jc w:val="both"/>
        <w:rPr>
          <w:rFonts w:ascii="Times New Roman" w:hAnsi="Times New Roman" w:cs="Times New Roman"/>
        </w:rPr>
      </w:pPr>
    </w:p>
    <w:p w:rsidR="009B123D" w:rsidRPr="009B123D" w:rsidRDefault="009B123D" w:rsidP="009B123D">
      <w:pPr>
        <w:autoSpaceDE w:val="0"/>
        <w:autoSpaceDN w:val="0"/>
        <w:adjustRightInd w:val="0"/>
        <w:jc w:val="both"/>
        <w:rPr>
          <w:rFonts w:ascii="Times New Roman" w:hAnsi="Times New Roman" w:cs="Times New Roman"/>
        </w:rPr>
      </w:pPr>
      <w:r w:rsidRPr="009B123D">
        <w:rPr>
          <w:rFonts w:ascii="Times New Roman" w:hAnsi="Times New Roman" w:cs="Times New Roman"/>
        </w:rPr>
        <w:t>Ne üretiyor olursanız olun, bir yaralanmanın tazmin edilmesi için çalışmak zorunda kalacağınız ilave zamanları düşünün. Neden bunu düşünmek zorundayız. Basit. Emniyetli çalışma davranışları direkt olarak sizin kendi çalışma emniyetinizin olabildiğince iyi olmasına katkıda bulunur. Şirketinizi ne kadar kara geçirmek istiyorsanız, daha iyi ekipman almak için ve iş ortamını geliştirmek için o kadar fazla sermayeye ihtiyaç vardır.</w:t>
      </w:r>
    </w:p>
    <w:p w:rsidR="009B123D" w:rsidRPr="009B123D" w:rsidRDefault="009B123D" w:rsidP="009B123D">
      <w:pPr>
        <w:autoSpaceDE w:val="0"/>
        <w:autoSpaceDN w:val="0"/>
        <w:adjustRightInd w:val="0"/>
        <w:jc w:val="both"/>
        <w:rPr>
          <w:rFonts w:ascii="Times New Roman" w:hAnsi="Times New Roman" w:cs="Times New Roman"/>
        </w:rPr>
      </w:pPr>
    </w:p>
    <w:p w:rsidR="009B123D" w:rsidRPr="009B123D" w:rsidRDefault="009B123D" w:rsidP="009B123D">
      <w:pPr>
        <w:autoSpaceDE w:val="0"/>
        <w:autoSpaceDN w:val="0"/>
        <w:adjustRightInd w:val="0"/>
        <w:jc w:val="both"/>
        <w:rPr>
          <w:rFonts w:ascii="Times New Roman" w:hAnsi="Times New Roman" w:cs="Times New Roman"/>
        </w:rPr>
      </w:pPr>
      <w:r w:rsidRPr="009B123D">
        <w:rPr>
          <w:rFonts w:ascii="Times New Roman" w:hAnsi="Times New Roman" w:cs="Times New Roman"/>
        </w:rPr>
        <w:t>Tabii ki, para sizin ve işçileriniz için önemlidir. İşi emniyetli yapmak için harcanan zaman, kazayı telafi etmek için harcanan zamandan daha az olabilir. Bu yüzden tehlikeli kısa yollardan kaçınmalı, kişisel koruyucuları giymeli, işi tarif edildiği gibi yapmalı ve şirketin emniyet için harcadığı güce katkıda bulunmalısınız.</w:t>
      </w:r>
    </w:p>
    <w:p w:rsidR="009B123D" w:rsidRPr="009B123D" w:rsidRDefault="009B123D" w:rsidP="009B123D">
      <w:pPr>
        <w:autoSpaceDE w:val="0"/>
        <w:autoSpaceDN w:val="0"/>
        <w:adjustRightInd w:val="0"/>
        <w:jc w:val="both"/>
        <w:rPr>
          <w:rFonts w:ascii="Times New Roman" w:hAnsi="Times New Roman" w:cs="Times New Roman"/>
        </w:rPr>
      </w:pPr>
    </w:p>
    <w:p w:rsidR="009B123D" w:rsidRPr="009B123D" w:rsidRDefault="009B123D" w:rsidP="009B123D">
      <w:pPr>
        <w:autoSpaceDE w:val="0"/>
        <w:autoSpaceDN w:val="0"/>
        <w:adjustRightInd w:val="0"/>
        <w:jc w:val="both"/>
        <w:rPr>
          <w:rFonts w:ascii="Times New Roman" w:hAnsi="Times New Roman" w:cs="Times New Roman"/>
        </w:rPr>
      </w:pPr>
      <w:r w:rsidRPr="009B123D">
        <w:rPr>
          <w:rFonts w:ascii="Times New Roman" w:hAnsi="Times New Roman" w:cs="Times New Roman"/>
        </w:rPr>
        <w:t>Emniyetin acısız ve karlı olduğunu düşünün bir kere!!!</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89" w:rsidRDefault="00227189" w:rsidP="00A85AD3">
      <w:r>
        <w:separator/>
      </w:r>
    </w:p>
  </w:endnote>
  <w:endnote w:type="continuationSeparator" w:id="0">
    <w:p w:rsidR="00227189" w:rsidRDefault="0022718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89" w:rsidRDefault="00227189" w:rsidP="00A85AD3">
      <w:r>
        <w:separator/>
      </w:r>
    </w:p>
  </w:footnote>
  <w:footnote w:type="continuationSeparator" w:id="0">
    <w:p w:rsidR="00227189" w:rsidRDefault="0022718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27189"/>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9B123D"/>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table" w:styleId="TabloKlavuzu">
    <w:name w:val="Table Grid"/>
    <w:basedOn w:val="NormalTablo"/>
    <w:rsid w:val="009B123D"/>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86917-B6AE-4B39-B816-4FADFA4C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2021-01-07T21:59:00Z</dcterms:created>
  <dcterms:modified xsi:type="dcterms:W3CDTF">2021-01-07T21:59:00Z</dcterms:modified>
</cp:coreProperties>
</file>