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C7577F" w:rsidRDefault="00C7577F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F59EA">
        <w:rPr>
          <w:rFonts w:ascii="Times New Roman" w:hAnsi="Times New Roman" w:cs="Times New Roman"/>
          <w:sz w:val="20"/>
        </w:rPr>
        <w:t xml:space="preserve"> 368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FF59EA" w:rsidRPr="00C07530" w:rsidRDefault="00FF59EA" w:rsidP="00FF59EA">
      <w:pPr>
        <w:shd w:val="clear" w:color="auto" w:fill="FFFFFF"/>
        <w:spacing w:line="25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GENEL KAYNAK ve KESME GEREKLİLİKLERİ</w:t>
      </w:r>
    </w:p>
    <w:p w:rsidR="00FF59EA" w:rsidRDefault="00FF59EA" w:rsidP="00FF59EA">
      <w:pPr>
        <w:spacing w:before="120"/>
        <w:ind w:left="360"/>
        <w:rPr>
          <w:rFonts w:ascii="Times New Roman" w:hAnsi="Times New Roman"/>
        </w:rPr>
      </w:pP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Mümkünse ısıtma, kesme veya kaynak öncesinde nesneleri güvenli bir yere taşıyın. Kaynak işinin yapılacağı yerden tüm yangın tehlikelerini uzaklaştırın veya etkin bir şekilde gözden geçirin. 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Hortumların, kabloların ve diğer ekipmanların geçitlerini, merdivenlerini ve basamaklarını temiz tutun.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Yanıcı içerebilecek herhangi bir çelik tamburu veya kabı, buhar çıkarılıp, test edilinceye kadar kesmeyin veya kaynak yapmayın. Su ile yıkamak yeterli değildir.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Herhangi bir boru veya kabın iç yüzeyine ısı uygulamayın;</w:t>
      </w:r>
    </w:p>
    <w:p w:rsidR="00FF59EA" w:rsidRDefault="00FF59EA" w:rsidP="00FF59EA">
      <w:pPr>
        <w:numPr>
          <w:ilvl w:val="0"/>
          <w:numId w:val="6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Basınç artışını önlemek için havalandırılmadıkça</w:t>
      </w:r>
    </w:p>
    <w:p w:rsidR="00FF59EA" w:rsidRDefault="00FF59EA" w:rsidP="00FF59EA">
      <w:pPr>
        <w:numPr>
          <w:ilvl w:val="0"/>
          <w:numId w:val="6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Gazlar ve oksijen içeriği için yeterince test yapılmadıkça</w:t>
      </w:r>
    </w:p>
    <w:p w:rsidR="00FF59EA" w:rsidRDefault="00FF59EA" w:rsidP="00FF59EA">
      <w:pPr>
        <w:spacing w:before="120"/>
        <w:ind w:left="360"/>
        <w:rPr>
          <w:rFonts w:ascii="Times New Roman" w:hAnsi="Times New Roman"/>
        </w:rPr>
      </w:pP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Gerekli olduğunda, düşen kıvılcım ve cürufu yakalamak için cam elyaf battaniye veya yangın geciktirici branda kullanın. Her zaman uygun tipte yangın söndürücü bulundurun.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Yeterli genel havalandırma olduğundan emin olun.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Kaynak dumanlarının ve gazlarının birikebileceği yerde kirleticileri uzaklaştırmak için lokal egzos havalandırma kullanın.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Havalandırmanın yetersiz olduğu yerlerde, gazlar birikebilir ve havanın yerini alabilir, yetersiz oksijen ortamına sebep olur. Kaynak sırasında inert gazlar kullanılıyor ise uygun havalandırma gereklidir.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Kaynak veya yakma operasyonları yapan tüm işçiler aşağıdakileri kullanmalıdır:</w:t>
      </w:r>
    </w:p>
    <w:p w:rsidR="00FF59EA" w:rsidRDefault="00FF59EA" w:rsidP="00FF59EA">
      <w:pPr>
        <w:numPr>
          <w:ilvl w:val="0"/>
          <w:numId w:val="7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Tercihen pamuk veya yünden yapılmış alev geciktirici iş kıyafetleri</w:t>
      </w:r>
    </w:p>
    <w:p w:rsidR="00FF59EA" w:rsidRDefault="00FF59EA" w:rsidP="00FF59EA">
      <w:pPr>
        <w:numPr>
          <w:ilvl w:val="0"/>
          <w:numId w:val="7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Deri uzun tip eldivenler ve kol koruyucular</w:t>
      </w:r>
    </w:p>
    <w:p w:rsidR="00FF59EA" w:rsidRDefault="00FF59EA" w:rsidP="00FF59EA">
      <w:pPr>
        <w:numPr>
          <w:ilvl w:val="0"/>
          <w:numId w:val="7"/>
        </w:numPr>
        <w:spacing w:before="120"/>
        <w:ind w:left="360"/>
        <w:rPr>
          <w:rFonts w:ascii="Times New Roman" w:hAnsi="Times New Roman"/>
        </w:rPr>
      </w:pPr>
      <w:r w:rsidRPr="00BE5C22">
        <w:rPr>
          <w:rFonts w:ascii="Times New Roman" w:hAnsi="Times New Roman"/>
        </w:rPr>
        <w:t xml:space="preserve">Ağır iş için deriden veya diğer uygun malzemeden </w:t>
      </w:r>
      <w:r>
        <w:rPr>
          <w:rFonts w:ascii="Times New Roman" w:hAnsi="Times New Roman"/>
        </w:rPr>
        <w:t>yapılmış önlük</w:t>
      </w:r>
    </w:p>
    <w:p w:rsidR="00FF59EA" w:rsidRDefault="00FF59EA" w:rsidP="00FF59EA">
      <w:pPr>
        <w:numPr>
          <w:ilvl w:val="0"/>
          <w:numId w:val="7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Yontma ve taşlama yaparken de dahil olmak üzere, zararlı radyasyon ve erimiş metal partiküllerine karşı korumak için yüz koruyucular ve güvenlik gözlüğü </w:t>
      </w:r>
    </w:p>
    <w:p w:rsidR="00FF59EA" w:rsidRDefault="00FF59EA" w:rsidP="00FF59EA">
      <w:pPr>
        <w:numPr>
          <w:ilvl w:val="0"/>
          <w:numId w:val="7"/>
        </w:num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Deri veya başka aynı şekilde sert malzemeden yapılmış dayanıklı güvenlik ayakkabısı </w:t>
      </w:r>
    </w:p>
    <w:p w:rsidR="00FF59EA" w:rsidRDefault="00FF59EA" w:rsidP="00FF59EA">
      <w:pPr>
        <w:spacing w:before="120"/>
        <w:ind w:left="720"/>
        <w:rPr>
          <w:rFonts w:ascii="Times New Roman" w:hAnsi="Times New Roman"/>
        </w:rPr>
      </w:pP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Diğer çalışanların yanmasını önlemek için mümkünse kısa bir süre önce kaynak veya kesme yapılmış işler ‘SICAK’ olarak işaretlenmeli.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Tank, kap veya herhangi başka bir kapalı alana girmeden önce kapalı alan giriş prosedürlerini takip edin.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854D7D" w:rsidRDefault="00854D7D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FF59EA" w:rsidP="005E6392">
      <w:pPr>
        <w:pStyle w:val="stbilgi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2"/>
        </w:rPr>
        <w:t>No: 368</w:t>
      </w:r>
      <w:bookmarkStart w:id="0" w:name="_GoBack"/>
      <w:bookmarkEnd w:id="0"/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="005E6392"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  <w:t xml:space="preserve">    </w:t>
      </w:r>
      <w:r w:rsidR="005E6392" w:rsidRPr="0040245F">
        <w:rPr>
          <w:rFonts w:ascii="Times New Roman" w:hAnsi="Times New Roman" w:cs="Times New Roman"/>
          <w:sz w:val="22"/>
        </w:rPr>
        <w:t xml:space="preserve">  Sayfa No: </w:t>
      </w:r>
      <w:r w:rsidR="005E6392" w:rsidRPr="0040245F">
        <w:rPr>
          <w:rFonts w:ascii="Times New Roman" w:hAnsi="Times New Roman" w:cs="Times New Roman"/>
          <w:sz w:val="22"/>
        </w:rPr>
        <w:fldChar w:fldCharType="begin"/>
      </w:r>
      <w:r w:rsidR="005E6392" w:rsidRPr="0040245F">
        <w:rPr>
          <w:rFonts w:ascii="Times New Roman" w:hAnsi="Times New Roman" w:cs="Times New Roman"/>
          <w:sz w:val="22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2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noProof/>
          <w:sz w:val="22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2"/>
        </w:rPr>
        <w:t>/</w:t>
      </w:r>
      <w:r w:rsidR="000E46C6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Hiçbir zaman gaz tüpünü kapalı alan içerisine almayın. (Solunum aparatına ait basınçlı hava tüpleri hariç)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Yük taşıyıcı halat ve kabloları kaynak operasyonunun etkilerinden koruyun.</w:t>
      </w:r>
    </w:p>
    <w:p w:rsidR="00FF59EA" w:rsidRDefault="00FF59EA" w:rsidP="00FF59EA">
      <w:pPr>
        <w:spacing w:before="120"/>
        <w:rPr>
          <w:rFonts w:ascii="Times New Roman" w:hAnsi="Times New Roman"/>
        </w:rPr>
      </w:pPr>
    </w:p>
    <w:p w:rsidR="00FF59EA" w:rsidRDefault="00FF59EA" w:rsidP="00FF59EA">
      <w:pPr>
        <w:spacing w:before="1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81915</wp:posOffset>
            </wp:positionV>
            <wp:extent cx="3238500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473" y="21555"/>
                <wp:lineTo x="21473" y="0"/>
                <wp:lineTo x="0" y="0"/>
              </wp:wrapPolygon>
            </wp:wrapTight>
            <wp:docPr id="13" name="Resim 1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9EA" w:rsidRDefault="00FF59EA" w:rsidP="00FF59EA">
      <w:pPr>
        <w:spacing w:before="120"/>
        <w:rPr>
          <w:rFonts w:ascii="Times New Roman" w:hAnsi="Times New Roman"/>
        </w:rPr>
      </w:pPr>
    </w:p>
    <w:p w:rsidR="00FF59EA" w:rsidRDefault="00FF59EA" w:rsidP="00FF59EA">
      <w:pPr>
        <w:spacing w:before="120"/>
        <w:rPr>
          <w:rFonts w:ascii="Times New Roman" w:hAnsi="Times New Roman"/>
        </w:rPr>
      </w:pPr>
    </w:p>
    <w:p w:rsidR="00FF59EA" w:rsidRPr="00E21060" w:rsidRDefault="00FF59EA" w:rsidP="00FF59EA">
      <w:pPr>
        <w:spacing w:before="120"/>
        <w:rPr>
          <w:rFonts w:ascii="Times New Roman" w:hAnsi="Times New Roman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  <w:shd w:val="clear" w:color="auto" w:fill="FFFFFF"/>
        </w:rPr>
      </w:pPr>
    </w:p>
    <w:p w:rsidR="00FF59EA" w:rsidRPr="00B3243F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</w:p>
    <w:p w:rsidR="00FF59EA" w:rsidRPr="00B3243F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</w:p>
    <w:p w:rsidR="00FF59EA" w:rsidRPr="00B3243F" w:rsidRDefault="00FF59EA" w:rsidP="00FF59EA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B3243F">
        <w:rPr>
          <w:rFonts w:ascii="Times New Roman" w:hAnsi="Times New Roman"/>
        </w:rPr>
        <w:t xml:space="preserve">      </w:t>
      </w:r>
    </w:p>
    <w:p w:rsidR="00FF59EA" w:rsidRDefault="00FF59EA" w:rsidP="00FF59EA">
      <w:pPr>
        <w:rPr>
          <w:b/>
        </w:rPr>
      </w:pPr>
    </w:p>
    <w:p w:rsidR="00FF59EA" w:rsidRDefault="00FF59EA" w:rsidP="00FF59EA">
      <w:pPr>
        <w:rPr>
          <w:b/>
        </w:rPr>
      </w:pPr>
    </w:p>
    <w:p w:rsidR="00FF59EA" w:rsidRDefault="00FF59EA" w:rsidP="00FF59EA">
      <w:pPr>
        <w:rPr>
          <w:b/>
        </w:rPr>
      </w:pPr>
    </w:p>
    <w:p w:rsidR="00FF59EA" w:rsidRDefault="00FF59EA" w:rsidP="00FF59EA">
      <w:pPr>
        <w:rPr>
          <w:b/>
        </w:rPr>
      </w:pPr>
    </w:p>
    <w:p w:rsidR="00FF59EA" w:rsidRPr="00FF59EA" w:rsidRDefault="00FF59EA" w:rsidP="00FF59EA">
      <w:pPr>
        <w:rPr>
          <w:b/>
          <w:sz w:val="18"/>
        </w:rPr>
      </w:pPr>
    </w:p>
    <w:p w:rsidR="00FF59EA" w:rsidRPr="00FF59EA" w:rsidRDefault="00FF59EA" w:rsidP="00FF59EA">
      <w:pPr>
        <w:rPr>
          <w:sz w:val="18"/>
        </w:rPr>
      </w:pPr>
      <w:r w:rsidRPr="00FF59EA">
        <w:rPr>
          <w:b/>
          <w:sz w:val="18"/>
        </w:rPr>
        <w:t>Yararlanılan Kaynak:</w:t>
      </w:r>
      <w:r w:rsidRPr="00FF59EA">
        <w:rPr>
          <w:sz w:val="18"/>
        </w:rPr>
        <w:t xml:space="preserve"> </w:t>
      </w:r>
    </w:p>
    <w:p w:rsidR="00FF59EA" w:rsidRPr="00FF59EA" w:rsidRDefault="00FF59EA" w:rsidP="00FF59EA">
      <w:pPr>
        <w:rPr>
          <w:sz w:val="18"/>
        </w:rPr>
      </w:pPr>
      <w:r w:rsidRPr="00FF59EA">
        <w:rPr>
          <w:sz w:val="18"/>
        </w:rPr>
        <w:t xml:space="preserve">WorksafeBC Toolbox Talks </w:t>
      </w:r>
    </w:p>
    <w:p w:rsidR="00FF59EA" w:rsidRPr="00FF59EA" w:rsidRDefault="00FF59EA" w:rsidP="00FF59EA">
      <w:pPr>
        <w:rPr>
          <w:rFonts w:ascii="Verdana" w:hAnsi="Verdana"/>
          <w:sz w:val="14"/>
          <w:szCs w:val="20"/>
        </w:rPr>
      </w:pPr>
      <w:r w:rsidRPr="00FF59EA">
        <w:rPr>
          <w:rFonts w:ascii="Verdana" w:hAnsi="Verdana"/>
          <w:sz w:val="14"/>
          <w:szCs w:val="20"/>
        </w:rPr>
        <w:t>General Welding and Cutting Requirements</w:t>
      </w:r>
    </w:p>
    <w:p w:rsidR="005E6392" w:rsidRPr="00FF59EA" w:rsidRDefault="00FF59EA" w:rsidP="00FF59EA">
      <w:pPr>
        <w:spacing w:after="200" w:line="276" w:lineRule="auto"/>
        <w:rPr>
          <w:rFonts w:ascii="Times New Roman" w:hAnsi="Times New Roman" w:cs="Times New Roman"/>
          <w:b/>
          <w:sz w:val="2"/>
          <w:szCs w:val="28"/>
        </w:rPr>
      </w:pPr>
      <w:hyperlink r:id="rId10" w:history="1">
        <w:r w:rsidRPr="00FF59EA">
          <w:rPr>
            <w:rStyle w:val="Kpr"/>
            <w:sz w:val="18"/>
          </w:rPr>
          <w:t>http://www2.worksafebc.com/i/construction/Toolbox/pdfs/TG07-51_welding_and_cutting_requirements.pdf</w:t>
        </w:r>
      </w:hyperlink>
    </w:p>
    <w:sectPr w:rsidR="005E6392" w:rsidRPr="00FF59EA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0B" w:rsidRDefault="00F25E0B" w:rsidP="00A85AD3">
      <w:r>
        <w:separator/>
      </w:r>
    </w:p>
  </w:endnote>
  <w:endnote w:type="continuationSeparator" w:id="0">
    <w:p w:rsidR="00F25E0B" w:rsidRDefault="00F25E0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0B" w:rsidRDefault="00F25E0B" w:rsidP="00A85AD3">
      <w:r>
        <w:separator/>
      </w:r>
    </w:p>
  </w:footnote>
  <w:footnote w:type="continuationSeparator" w:id="0">
    <w:p w:rsidR="00F25E0B" w:rsidRDefault="00F25E0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B0D43"/>
    <w:multiLevelType w:val="hybridMultilevel"/>
    <w:tmpl w:val="F3720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696ACD"/>
    <w:multiLevelType w:val="hybridMultilevel"/>
    <w:tmpl w:val="2FD8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54D64"/>
    <w:rsid w:val="000E46C6"/>
    <w:rsid w:val="00150943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850A4D"/>
    <w:rsid w:val="00854D7D"/>
    <w:rsid w:val="00925452"/>
    <w:rsid w:val="009254FA"/>
    <w:rsid w:val="00976F02"/>
    <w:rsid w:val="00A85AD3"/>
    <w:rsid w:val="00BC2439"/>
    <w:rsid w:val="00C7577F"/>
    <w:rsid w:val="00C83966"/>
    <w:rsid w:val="00CD1AF3"/>
    <w:rsid w:val="00D5392D"/>
    <w:rsid w:val="00DE3B9A"/>
    <w:rsid w:val="00E02ABB"/>
    <w:rsid w:val="00EA40FF"/>
    <w:rsid w:val="00ED331F"/>
    <w:rsid w:val="00F25E0B"/>
    <w:rsid w:val="00FC05AE"/>
    <w:rsid w:val="00FE5265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orksafebc.com/i/construction/Toolbox/pdfs/TG07-51_welding_and_cutting_requirement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BB1E-D4D6-4719-B146-956E4CDC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2021-01-07T22:35:00Z</dcterms:created>
  <dcterms:modified xsi:type="dcterms:W3CDTF">2021-01-07T22:35:00Z</dcterms:modified>
</cp:coreProperties>
</file>