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307D7">
        <w:rPr>
          <w:rFonts w:ascii="Times New Roman" w:hAnsi="Times New Roman" w:cs="Times New Roman"/>
          <w:sz w:val="20"/>
        </w:rPr>
        <w:t xml:space="preserve">  424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307D7" w:rsidRDefault="00D307D7" w:rsidP="00D307D7">
      <w:pPr>
        <w:pStyle w:val="Default"/>
      </w:pPr>
    </w:p>
    <w:p w:rsidR="00D307D7" w:rsidRPr="00D307D7" w:rsidRDefault="00D307D7" w:rsidP="00D307D7">
      <w:pPr>
        <w:tabs>
          <w:tab w:val="center" w:pos="5386"/>
          <w:tab w:val="left" w:pos="8087"/>
        </w:tabs>
        <w:spacing w:before="100" w:beforeAutospacing="1" w:after="100" w:afterAutospacing="1"/>
        <w:jc w:val="center"/>
        <w:rPr>
          <w:rFonts w:ascii="Times New Roman" w:hAnsi="Times New Roman" w:cs="Times New Roman"/>
          <w:b/>
          <w:bCs/>
          <w:sz w:val="28"/>
          <w:szCs w:val="28"/>
        </w:rPr>
      </w:pPr>
      <w:r w:rsidRPr="00D307D7">
        <w:rPr>
          <w:rFonts w:ascii="Times New Roman" w:hAnsi="Times New Roman" w:cs="Times New Roman"/>
          <w:b/>
          <w:bCs/>
          <w:sz w:val="28"/>
          <w:szCs w:val="28"/>
        </w:rPr>
        <w:t>YANGIN SÖNDÜRÜCÜ TÜPLER</w:t>
      </w:r>
    </w:p>
    <w:p w:rsidR="00D307D7" w:rsidRPr="00EA30F4" w:rsidRDefault="00D307D7" w:rsidP="00D307D7">
      <w:pPr>
        <w:tabs>
          <w:tab w:val="center" w:pos="5386"/>
          <w:tab w:val="left" w:pos="8087"/>
        </w:tabs>
        <w:spacing w:before="100" w:beforeAutospacing="1" w:after="100" w:afterAutospacing="1"/>
        <w:rPr>
          <w:rFonts w:ascii="Times New Roman" w:hAnsi="Times New Roman" w:cs="Times New Roman"/>
        </w:rPr>
      </w:pPr>
      <w:r>
        <w:t xml:space="preserve"> </w:t>
      </w:r>
      <w:r>
        <w:tab/>
      </w:r>
      <w:r w:rsidRPr="00EA30F4">
        <w:rPr>
          <w:rFonts w:ascii="Times New Roman" w:hAnsi="Times New Roman" w:cs="Times New Roman"/>
        </w:rPr>
        <w:t>Her yangın tipine göre farklı yangın söndürücü tüpler kullanılır. Bu yangın tipleri;</w:t>
      </w:r>
    </w:p>
    <w:p w:rsidR="00D307D7" w:rsidRPr="00EA30F4" w:rsidRDefault="00D307D7" w:rsidP="00D307D7">
      <w:pPr>
        <w:tabs>
          <w:tab w:val="center" w:pos="5386"/>
          <w:tab w:val="left" w:pos="8087"/>
        </w:tabs>
        <w:spacing w:before="100" w:beforeAutospacing="1" w:after="100" w:afterAutospacing="1"/>
        <w:jc w:val="center"/>
        <w:rPr>
          <w:rFonts w:ascii="Times New Roman" w:hAnsi="Times New Roman" w:cs="Times New Roman"/>
          <w:b/>
        </w:rPr>
      </w:pPr>
      <w:r w:rsidRPr="00EA30F4">
        <w:rPr>
          <w:rFonts w:ascii="Times New Roman" w:hAnsi="Times New Roman" w:cs="Times New Roman"/>
          <w:b/>
          <w:noProof/>
        </w:rPr>
        <w:drawing>
          <wp:inline distT="0" distB="0" distL="0" distR="0">
            <wp:extent cx="906472" cy="895350"/>
            <wp:effectExtent l="0" t="0" r="825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889" cy="900700"/>
                    </a:xfrm>
                    <a:prstGeom prst="rect">
                      <a:avLst/>
                    </a:prstGeom>
                    <a:noFill/>
                    <a:ln>
                      <a:noFill/>
                    </a:ln>
                  </pic:spPr>
                </pic:pic>
              </a:graphicData>
            </a:graphic>
          </wp:inline>
        </w:drawing>
      </w:r>
      <w:r w:rsidRPr="00EA30F4">
        <w:rPr>
          <w:rFonts w:ascii="Times New Roman" w:hAnsi="Times New Roman" w:cs="Times New Roman"/>
          <w:b/>
          <w:noProof/>
        </w:rPr>
        <w:drawing>
          <wp:inline distT="0" distB="0" distL="0" distR="0">
            <wp:extent cx="912448" cy="923925"/>
            <wp:effectExtent l="0" t="0" r="254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289" cy="930852"/>
                    </a:xfrm>
                    <a:prstGeom prst="rect">
                      <a:avLst/>
                    </a:prstGeom>
                    <a:noFill/>
                    <a:ln>
                      <a:noFill/>
                    </a:ln>
                  </pic:spPr>
                </pic:pic>
              </a:graphicData>
            </a:graphic>
          </wp:inline>
        </w:drawing>
      </w:r>
      <w:r w:rsidRPr="00EA30F4">
        <w:rPr>
          <w:rFonts w:ascii="Times New Roman" w:hAnsi="Times New Roman" w:cs="Times New Roman"/>
          <w:b/>
          <w:noProof/>
        </w:rPr>
        <w:drawing>
          <wp:inline distT="0" distB="0" distL="0" distR="0">
            <wp:extent cx="990600" cy="928298"/>
            <wp:effectExtent l="0" t="0" r="0" b="571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384" cy="938404"/>
                    </a:xfrm>
                    <a:prstGeom prst="rect">
                      <a:avLst/>
                    </a:prstGeom>
                    <a:noFill/>
                    <a:ln>
                      <a:noFill/>
                    </a:ln>
                  </pic:spPr>
                </pic:pic>
              </a:graphicData>
            </a:graphic>
          </wp:inline>
        </w:drawing>
      </w:r>
      <w:r w:rsidRPr="00EA30F4">
        <w:rPr>
          <w:rFonts w:ascii="Times New Roman" w:hAnsi="Times New Roman" w:cs="Times New Roman"/>
          <w:b/>
          <w:noProof/>
        </w:rPr>
        <w:drawing>
          <wp:inline distT="0" distB="0" distL="0" distR="0">
            <wp:extent cx="942611" cy="930754"/>
            <wp:effectExtent l="0" t="0" r="0"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621" cy="935701"/>
                    </a:xfrm>
                    <a:prstGeom prst="rect">
                      <a:avLst/>
                    </a:prstGeom>
                    <a:noFill/>
                    <a:ln>
                      <a:noFill/>
                    </a:ln>
                  </pic:spPr>
                </pic:pic>
              </a:graphicData>
            </a:graphic>
          </wp:inline>
        </w:drawing>
      </w:r>
      <w:r w:rsidRPr="00EA30F4">
        <w:rPr>
          <w:rFonts w:ascii="Times New Roman" w:hAnsi="Times New Roman" w:cs="Times New Roman"/>
          <w:b/>
        </w:rPr>
        <w:t xml:space="preserve"> </w:t>
      </w:r>
      <w:r w:rsidRPr="00EA30F4">
        <w:rPr>
          <w:rFonts w:ascii="Times New Roman" w:hAnsi="Times New Roman" w:cs="Times New Roman"/>
          <w:b/>
          <w:noProof/>
        </w:rPr>
        <w:drawing>
          <wp:inline distT="0" distB="0" distL="0" distR="0">
            <wp:extent cx="952500" cy="930220"/>
            <wp:effectExtent l="0" t="0" r="0" b="381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709" cy="938237"/>
                    </a:xfrm>
                    <a:prstGeom prst="rect">
                      <a:avLst/>
                    </a:prstGeom>
                    <a:noFill/>
                    <a:ln>
                      <a:noFill/>
                    </a:ln>
                  </pic:spPr>
                </pic:pic>
              </a:graphicData>
            </a:graphic>
          </wp:inline>
        </w:drawing>
      </w:r>
    </w:p>
    <w:p w:rsidR="00D307D7" w:rsidRPr="00EA30F4" w:rsidRDefault="00D307D7" w:rsidP="00D307D7">
      <w:pPr>
        <w:pStyle w:val="Default"/>
        <w:rPr>
          <w:rFonts w:ascii="Times New Roman" w:hAnsi="Times New Roman" w:cs="Times New Roman"/>
        </w:rPr>
      </w:pPr>
    </w:p>
    <w:p w:rsidR="00D307D7" w:rsidRPr="00EA30F4" w:rsidRDefault="00D307D7" w:rsidP="00D307D7">
      <w:pPr>
        <w:pStyle w:val="Default"/>
        <w:rPr>
          <w:rFonts w:ascii="Times New Roman" w:hAnsi="Times New Roman" w:cs="Times New Roman"/>
        </w:rPr>
      </w:pPr>
      <w:r w:rsidRPr="00EA30F4">
        <w:rPr>
          <w:rFonts w:ascii="Times New Roman" w:hAnsi="Times New Roman" w:cs="Times New Roman"/>
        </w:rPr>
        <w:t xml:space="preserve"> </w:t>
      </w:r>
      <w:r w:rsidRPr="00EA30F4">
        <w:rPr>
          <w:rFonts w:ascii="Times New Roman" w:hAnsi="Times New Roman" w:cs="Times New Roman"/>
          <w:b/>
          <w:bCs/>
        </w:rPr>
        <w:t xml:space="preserve">A TIPI YANGINLAR: </w:t>
      </w:r>
    </w:p>
    <w:p w:rsidR="00D307D7" w:rsidRPr="00EA30F4" w:rsidRDefault="00D307D7" w:rsidP="00D307D7">
      <w:pPr>
        <w:pStyle w:val="Default"/>
        <w:rPr>
          <w:rFonts w:ascii="Times New Roman" w:hAnsi="Times New Roman" w:cs="Times New Roman"/>
        </w:rPr>
      </w:pPr>
      <w:r w:rsidRPr="00EA30F4">
        <w:rPr>
          <w:rFonts w:ascii="Times New Roman" w:hAnsi="Times New Roman" w:cs="Times New Roman"/>
        </w:rPr>
        <w:t xml:space="preserve">Ağaç, kömür, kağıt, plastik, kumaş ve çöp gibi sıradan yanıcı malzemelerin yol açtığı </w:t>
      </w:r>
    </w:p>
    <w:p w:rsidR="00D307D7" w:rsidRPr="00EA30F4" w:rsidRDefault="00D307D7" w:rsidP="00D307D7">
      <w:pPr>
        <w:tabs>
          <w:tab w:val="center" w:pos="5386"/>
          <w:tab w:val="left" w:pos="8087"/>
        </w:tabs>
        <w:spacing w:before="100" w:beforeAutospacing="1" w:after="100" w:afterAutospacing="1"/>
        <w:rPr>
          <w:rFonts w:ascii="Times New Roman" w:hAnsi="Times New Roman" w:cs="Times New Roman"/>
        </w:rPr>
      </w:pPr>
      <w:r w:rsidRPr="00EA30F4">
        <w:rPr>
          <w:rFonts w:ascii="Times New Roman" w:hAnsi="Times New Roman" w:cs="Times New Roman"/>
        </w:rPr>
        <w:t>yangınlardır. Su ile ıslatma ve soğutma söndürme yöntemi olarak kullanılır.</w:t>
      </w:r>
    </w:p>
    <w:p w:rsidR="00D307D7" w:rsidRPr="00EA30F4" w:rsidRDefault="00D307D7" w:rsidP="00D307D7">
      <w:pPr>
        <w:pStyle w:val="Default"/>
        <w:rPr>
          <w:rFonts w:ascii="Times New Roman" w:hAnsi="Times New Roman" w:cs="Times New Roman"/>
        </w:rPr>
      </w:pPr>
    </w:p>
    <w:p w:rsidR="00D307D7" w:rsidRPr="00EA30F4" w:rsidRDefault="00D307D7" w:rsidP="00D307D7">
      <w:pPr>
        <w:pStyle w:val="Default"/>
        <w:rPr>
          <w:rFonts w:ascii="Times New Roman" w:hAnsi="Times New Roman" w:cs="Times New Roman"/>
        </w:rPr>
      </w:pPr>
      <w:r w:rsidRPr="00EA30F4">
        <w:rPr>
          <w:rFonts w:ascii="Times New Roman" w:hAnsi="Times New Roman" w:cs="Times New Roman"/>
        </w:rPr>
        <w:t xml:space="preserve"> </w:t>
      </w:r>
      <w:r w:rsidRPr="00EA30F4">
        <w:rPr>
          <w:rFonts w:ascii="Times New Roman" w:hAnsi="Times New Roman" w:cs="Times New Roman"/>
          <w:b/>
          <w:bCs/>
        </w:rPr>
        <w:t xml:space="preserve">B TIPI YANGINLAR: </w:t>
      </w:r>
    </w:p>
    <w:p w:rsidR="00D307D7" w:rsidRPr="00EA30F4" w:rsidRDefault="00D307D7" w:rsidP="00D307D7">
      <w:pPr>
        <w:tabs>
          <w:tab w:val="center" w:pos="5386"/>
          <w:tab w:val="left" w:pos="8087"/>
        </w:tabs>
        <w:spacing w:before="100" w:beforeAutospacing="1" w:after="100" w:afterAutospacing="1"/>
        <w:rPr>
          <w:rFonts w:ascii="Times New Roman" w:hAnsi="Times New Roman" w:cs="Times New Roman"/>
        </w:rPr>
      </w:pPr>
      <w:r w:rsidRPr="00EA30F4">
        <w:rPr>
          <w:rFonts w:ascii="Times New Roman" w:hAnsi="Times New Roman" w:cs="Times New Roman"/>
        </w:rPr>
        <w:t>Parlayabilir petrol ürünleri veya diğer yanıcı sıvıların yol açtığı yangınlar. Söndürmek için yanan maddenin havanın oksijeni ile temasının kesilmesi gerekir.</w:t>
      </w:r>
    </w:p>
    <w:p w:rsidR="00D307D7" w:rsidRPr="00EA30F4" w:rsidRDefault="00D307D7" w:rsidP="00D307D7">
      <w:pPr>
        <w:pStyle w:val="Default"/>
        <w:rPr>
          <w:rFonts w:ascii="Times New Roman" w:hAnsi="Times New Roman" w:cs="Times New Roman"/>
        </w:rPr>
      </w:pPr>
    </w:p>
    <w:p w:rsidR="00D307D7" w:rsidRPr="00EA30F4" w:rsidRDefault="00D307D7" w:rsidP="00D307D7">
      <w:pPr>
        <w:pStyle w:val="Default"/>
        <w:rPr>
          <w:rFonts w:ascii="Times New Roman" w:hAnsi="Times New Roman" w:cs="Times New Roman"/>
        </w:rPr>
      </w:pPr>
      <w:r w:rsidRPr="00EA30F4">
        <w:rPr>
          <w:rFonts w:ascii="Times New Roman" w:hAnsi="Times New Roman" w:cs="Times New Roman"/>
        </w:rPr>
        <w:t xml:space="preserve"> </w:t>
      </w:r>
      <w:r w:rsidRPr="00EA30F4">
        <w:rPr>
          <w:rFonts w:ascii="Times New Roman" w:hAnsi="Times New Roman" w:cs="Times New Roman"/>
          <w:b/>
          <w:bCs/>
        </w:rPr>
        <w:t xml:space="preserve">C TİPİ YANGINLAR </w:t>
      </w:r>
    </w:p>
    <w:p w:rsidR="00D307D7" w:rsidRPr="00EA30F4" w:rsidRDefault="00D307D7" w:rsidP="00D307D7">
      <w:pPr>
        <w:tabs>
          <w:tab w:val="center" w:pos="5386"/>
          <w:tab w:val="left" w:pos="8087"/>
        </w:tabs>
        <w:spacing w:before="100" w:beforeAutospacing="1" w:after="100" w:afterAutospacing="1"/>
        <w:rPr>
          <w:rFonts w:ascii="Times New Roman" w:hAnsi="Times New Roman" w:cs="Times New Roman"/>
        </w:rPr>
      </w:pPr>
      <w:r w:rsidRPr="00EA30F4">
        <w:rPr>
          <w:rFonts w:ascii="Times New Roman" w:hAnsi="Times New Roman" w:cs="Times New Roman"/>
        </w:rPr>
        <w:t>Bu yangınlar gaz yangınlarıdır. Söndürmek için özel kuru tozlar ve köpük kullanılır.</w:t>
      </w:r>
    </w:p>
    <w:p w:rsidR="00D307D7" w:rsidRPr="00EA30F4" w:rsidRDefault="00D307D7" w:rsidP="00D307D7">
      <w:pPr>
        <w:pStyle w:val="Default"/>
        <w:rPr>
          <w:rFonts w:ascii="Times New Roman" w:hAnsi="Times New Roman" w:cs="Times New Roman"/>
        </w:rPr>
      </w:pPr>
    </w:p>
    <w:p w:rsidR="00D307D7" w:rsidRPr="00EA30F4" w:rsidRDefault="00D307D7" w:rsidP="00D307D7">
      <w:pPr>
        <w:pStyle w:val="Default"/>
        <w:rPr>
          <w:rFonts w:ascii="Times New Roman" w:hAnsi="Times New Roman" w:cs="Times New Roman"/>
        </w:rPr>
      </w:pPr>
      <w:r w:rsidRPr="00EA30F4">
        <w:rPr>
          <w:rFonts w:ascii="Times New Roman" w:hAnsi="Times New Roman" w:cs="Times New Roman"/>
        </w:rPr>
        <w:t xml:space="preserve"> </w:t>
      </w:r>
      <w:r w:rsidRPr="00EA30F4">
        <w:rPr>
          <w:rFonts w:ascii="Times New Roman" w:hAnsi="Times New Roman" w:cs="Times New Roman"/>
          <w:b/>
          <w:bCs/>
        </w:rPr>
        <w:t xml:space="preserve">D TIPI YANGINLAR: </w:t>
      </w:r>
    </w:p>
    <w:p w:rsidR="00D307D7" w:rsidRPr="00EA30F4" w:rsidRDefault="00D307D7" w:rsidP="00D307D7">
      <w:pPr>
        <w:tabs>
          <w:tab w:val="center" w:pos="5386"/>
          <w:tab w:val="left" w:pos="8087"/>
        </w:tabs>
        <w:spacing w:before="100" w:beforeAutospacing="1" w:after="100" w:afterAutospacing="1"/>
        <w:rPr>
          <w:rFonts w:ascii="Times New Roman" w:hAnsi="Times New Roman" w:cs="Times New Roman"/>
        </w:rPr>
      </w:pPr>
      <w:r w:rsidRPr="00EA30F4">
        <w:rPr>
          <w:rFonts w:ascii="Times New Roman" w:hAnsi="Times New Roman" w:cs="Times New Roman"/>
        </w:rPr>
        <w:t>Magnezyum, titanyum gibi yüksek sıcaklıklarda yanabilen metal yangınıdır. Suya ve diğer kimyasallara karşı şiddetli reaksiyon verirler. Söndürmek için özel kuru tozlar kullanılır.</w:t>
      </w:r>
    </w:p>
    <w:p w:rsidR="00D307D7" w:rsidRPr="00EA30F4" w:rsidRDefault="00D307D7" w:rsidP="00D307D7">
      <w:pPr>
        <w:pStyle w:val="Default"/>
        <w:rPr>
          <w:rFonts w:ascii="Times New Roman" w:hAnsi="Times New Roman" w:cs="Times New Roman"/>
        </w:rPr>
      </w:pPr>
    </w:p>
    <w:p w:rsidR="00D307D7" w:rsidRPr="00EA30F4" w:rsidRDefault="00D307D7" w:rsidP="00D307D7">
      <w:pPr>
        <w:pStyle w:val="Default"/>
        <w:rPr>
          <w:rFonts w:ascii="Times New Roman" w:hAnsi="Times New Roman" w:cs="Times New Roman"/>
        </w:rPr>
      </w:pPr>
      <w:r w:rsidRPr="00EA30F4">
        <w:rPr>
          <w:rFonts w:ascii="Times New Roman" w:hAnsi="Times New Roman" w:cs="Times New Roman"/>
        </w:rPr>
        <w:t xml:space="preserve"> </w:t>
      </w:r>
      <w:r w:rsidRPr="00EA30F4">
        <w:rPr>
          <w:rFonts w:ascii="Times New Roman" w:hAnsi="Times New Roman" w:cs="Times New Roman"/>
          <w:b/>
          <w:bCs/>
        </w:rPr>
        <w:t xml:space="preserve">E TIPI YANGINLAR: </w:t>
      </w:r>
    </w:p>
    <w:p w:rsidR="00D307D7" w:rsidRPr="00EA30F4" w:rsidRDefault="00D307D7" w:rsidP="00D307D7">
      <w:pPr>
        <w:tabs>
          <w:tab w:val="center" w:pos="5386"/>
          <w:tab w:val="left" w:pos="8087"/>
        </w:tabs>
        <w:spacing w:before="100" w:beforeAutospacing="1" w:after="100" w:afterAutospacing="1"/>
        <w:rPr>
          <w:rFonts w:ascii="Times New Roman" w:hAnsi="Times New Roman" w:cs="Times New Roman"/>
          <w:b/>
        </w:rPr>
      </w:pPr>
      <w:r w:rsidRPr="00EA30F4">
        <w:rPr>
          <w:rFonts w:ascii="Times New Roman" w:hAnsi="Times New Roman" w:cs="Times New Roman"/>
        </w:rPr>
        <w:t xml:space="preserve">Söndürmek için </w:t>
      </w:r>
      <w:r w:rsidRPr="00EA30F4">
        <w:rPr>
          <w:rFonts w:ascii="Times New Roman" w:hAnsi="Times New Roman" w:cs="Times New Roman"/>
          <w:i/>
          <w:iCs/>
        </w:rPr>
        <w:t xml:space="preserve">"iletken olmayan" </w:t>
      </w:r>
      <w:r w:rsidRPr="00EA30F4">
        <w:rPr>
          <w:rFonts w:ascii="Times New Roman" w:hAnsi="Times New Roman" w:cs="Times New Roman"/>
        </w:rPr>
        <w:t>bir yangın söndürme maddesinin kullanılmasının gerektiği, elektrikli alet, ekipmanlarda veya bunların yakınında çıkan yangınlar. Bu tip yangınlarda su kullanılmamalıdır.</w:t>
      </w:r>
    </w:p>
    <w:p w:rsidR="005E6392" w:rsidRPr="00EA30F4" w:rsidRDefault="005E6392">
      <w:pPr>
        <w:spacing w:after="200" w:line="276" w:lineRule="auto"/>
        <w:rPr>
          <w:rFonts w:ascii="Times New Roman" w:hAnsi="Times New Roman" w:cs="Times New Roman"/>
          <w:b/>
        </w:rPr>
      </w:pPr>
      <w:r w:rsidRPr="00EA30F4">
        <w:rPr>
          <w:rFonts w:ascii="Times New Roman" w:hAnsi="Times New Roman" w:cs="Times New Roman"/>
          <w:b/>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307D7" w:rsidP="005E6392">
      <w:pPr>
        <w:pStyle w:val="stbilgi"/>
        <w:rPr>
          <w:rFonts w:ascii="Times New Roman" w:hAnsi="Times New Roman" w:cs="Times New Roman"/>
          <w:sz w:val="16"/>
          <w:szCs w:val="18"/>
        </w:rPr>
      </w:pPr>
      <w:r>
        <w:rPr>
          <w:rFonts w:ascii="Times New Roman" w:hAnsi="Times New Roman" w:cs="Times New Roman"/>
          <w:sz w:val="22"/>
        </w:rPr>
        <w:t>No:  424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307D7" w:rsidRPr="00EA30F4" w:rsidRDefault="00D307D7" w:rsidP="00D307D7">
      <w:pPr>
        <w:pStyle w:val="Default"/>
        <w:rPr>
          <w:rFonts w:ascii="Times New Roman" w:hAnsi="Times New Roman" w:cs="Times New Roman"/>
        </w:rPr>
      </w:pPr>
    </w:p>
    <w:p w:rsidR="00D307D7" w:rsidRPr="00EA30F4" w:rsidRDefault="00D307D7" w:rsidP="00D307D7">
      <w:pPr>
        <w:pStyle w:val="Default"/>
        <w:rPr>
          <w:rFonts w:ascii="Times New Roman" w:hAnsi="Times New Roman" w:cs="Times New Roman"/>
        </w:rPr>
      </w:pPr>
      <w:r w:rsidRPr="00EA30F4">
        <w:rPr>
          <w:rFonts w:ascii="Times New Roman" w:hAnsi="Times New Roman" w:cs="Times New Roman"/>
        </w:rPr>
        <w:t xml:space="preserve"> </w:t>
      </w:r>
      <w:r w:rsidRPr="00EA30F4">
        <w:rPr>
          <w:rFonts w:ascii="Times New Roman" w:hAnsi="Times New Roman" w:cs="Times New Roman"/>
        </w:rPr>
        <w:tab/>
        <w:t xml:space="preserve">Değişik tipte yangınları söndürmek üzere değişik tiplerde yangın söndürücüler mevcuttur. Bunlar içinde en yaygın olarak kullanılanları: </w:t>
      </w:r>
    </w:p>
    <w:p w:rsidR="00D307D7" w:rsidRPr="00EA30F4" w:rsidRDefault="00D307D7" w:rsidP="00D307D7">
      <w:pPr>
        <w:pStyle w:val="Default"/>
        <w:numPr>
          <w:ilvl w:val="0"/>
          <w:numId w:val="6"/>
        </w:numPr>
        <w:rPr>
          <w:rFonts w:ascii="Times New Roman" w:hAnsi="Times New Roman" w:cs="Times New Roman"/>
        </w:rPr>
      </w:pPr>
      <w:r w:rsidRPr="00EA30F4">
        <w:rPr>
          <w:rFonts w:ascii="Times New Roman" w:hAnsi="Times New Roman" w:cs="Times New Roman"/>
          <w:b/>
          <w:bCs/>
        </w:rPr>
        <w:t xml:space="preserve">Basınçlandırılmış Su: </w:t>
      </w:r>
      <w:r w:rsidRPr="00EA30F4">
        <w:rPr>
          <w:rFonts w:ascii="Times New Roman" w:hAnsi="Times New Roman" w:cs="Times New Roman"/>
        </w:rPr>
        <w:t>Sadec</w:t>
      </w:r>
      <w:bookmarkStart w:id="0" w:name="_GoBack"/>
      <w:bookmarkEnd w:id="0"/>
      <w:r w:rsidRPr="00EA30F4">
        <w:rPr>
          <w:rFonts w:ascii="Times New Roman" w:hAnsi="Times New Roman" w:cs="Times New Roman"/>
        </w:rPr>
        <w:t xml:space="preserve">e </w:t>
      </w:r>
      <w:r w:rsidRPr="00EA30F4">
        <w:rPr>
          <w:rFonts w:ascii="Times New Roman" w:hAnsi="Times New Roman" w:cs="Times New Roman"/>
          <w:b/>
          <w:bCs/>
        </w:rPr>
        <w:t xml:space="preserve">A Sınıfı </w:t>
      </w:r>
      <w:r w:rsidRPr="00EA30F4">
        <w:rPr>
          <w:rFonts w:ascii="Times New Roman" w:hAnsi="Times New Roman" w:cs="Times New Roman"/>
        </w:rPr>
        <w:t xml:space="preserve">yangınları söndürmekte kullanılır. Yanma üçgeninin ısı unsurunu ortadan kaldırarak söndürür. </w:t>
      </w:r>
    </w:p>
    <w:p w:rsidR="00D307D7" w:rsidRPr="00EA30F4" w:rsidRDefault="00D307D7" w:rsidP="00D307D7">
      <w:pPr>
        <w:pStyle w:val="Default"/>
        <w:numPr>
          <w:ilvl w:val="0"/>
          <w:numId w:val="6"/>
        </w:numPr>
        <w:rPr>
          <w:rFonts w:ascii="Times New Roman" w:hAnsi="Times New Roman" w:cs="Times New Roman"/>
        </w:rPr>
      </w:pPr>
      <w:r w:rsidRPr="00EA30F4">
        <w:rPr>
          <w:rFonts w:ascii="Times New Roman" w:hAnsi="Times New Roman" w:cs="Times New Roman"/>
          <w:b/>
          <w:bCs/>
        </w:rPr>
        <w:t xml:space="preserve">Karbondioksit (CO2): </w:t>
      </w:r>
      <w:r w:rsidRPr="00EA30F4">
        <w:rPr>
          <w:rFonts w:ascii="Times New Roman" w:hAnsi="Times New Roman" w:cs="Times New Roman"/>
        </w:rPr>
        <w:t xml:space="preserve">Sadece </w:t>
      </w:r>
      <w:r w:rsidRPr="00EA30F4">
        <w:rPr>
          <w:rFonts w:ascii="Times New Roman" w:hAnsi="Times New Roman" w:cs="Times New Roman"/>
          <w:b/>
          <w:bCs/>
        </w:rPr>
        <w:t xml:space="preserve">B ve E Sınıfı </w:t>
      </w:r>
      <w:r w:rsidRPr="00EA30F4">
        <w:rPr>
          <w:rFonts w:ascii="Times New Roman" w:hAnsi="Times New Roman" w:cs="Times New Roman"/>
        </w:rPr>
        <w:t xml:space="preserve">yangınları söndürmekte kullanılır. Yanma üçgeninin Oksijen unsurunu ortadan kaldırarak söndürür. Ayrca sıkışmış halden gevşek hale geçerken çevresini soğutur. . </w:t>
      </w:r>
      <w:r w:rsidRPr="00EA30F4">
        <w:rPr>
          <w:rFonts w:ascii="Times New Roman" w:hAnsi="Times New Roman" w:cs="Times New Roman"/>
          <w:b/>
          <w:bCs/>
        </w:rPr>
        <w:t xml:space="preserve">Kuru Kimyasal Toz: A B C E Sınıfı </w:t>
      </w:r>
      <w:r w:rsidRPr="00EA30F4">
        <w:rPr>
          <w:rFonts w:ascii="Times New Roman" w:hAnsi="Times New Roman" w:cs="Times New Roman"/>
        </w:rPr>
        <w:t xml:space="preserve">yangınları söndürmekte kullanılır. Ancak, sadece B ve E Sınıfı yangınları söndürmek için olanları da vardır. Kullanmadan önce mutlaka etiketine bakmak gerekir. Yakıtın üstünde ince bir toz tabakası oluşturarak yakıt ile oksijeni birbirinden ayırır. Ayrıca süren kimyasal reaksiyonu da durdurur. </w:t>
      </w:r>
    </w:p>
    <w:p w:rsidR="00D307D7" w:rsidRPr="00EA30F4" w:rsidRDefault="00D307D7" w:rsidP="00D307D7">
      <w:pPr>
        <w:pStyle w:val="Default"/>
        <w:ind w:left="720"/>
        <w:rPr>
          <w:rFonts w:ascii="Times New Roman" w:hAnsi="Times New Roman" w:cs="Times New Roman"/>
        </w:rPr>
      </w:pPr>
    </w:p>
    <w:p w:rsidR="005E6392" w:rsidRPr="00EA30F4" w:rsidRDefault="00D307D7" w:rsidP="00D307D7">
      <w:pPr>
        <w:spacing w:after="200" w:line="276" w:lineRule="auto"/>
        <w:ind w:firstLine="708"/>
        <w:rPr>
          <w:rFonts w:ascii="Times New Roman" w:hAnsi="Times New Roman" w:cs="Times New Roman"/>
          <w:b/>
          <w:bCs/>
        </w:rPr>
      </w:pPr>
      <w:r w:rsidRPr="00EA30F4">
        <w:rPr>
          <w:rFonts w:ascii="Times New Roman" w:hAnsi="Times New Roman" w:cs="Times New Roman"/>
          <w:b/>
          <w:bCs/>
        </w:rPr>
        <w:t>YANGIN SÖNDÜRME İŞLEMİ</w:t>
      </w:r>
    </w:p>
    <w:p w:rsidR="00D307D7" w:rsidRDefault="00D307D7" w:rsidP="00D307D7">
      <w:pPr>
        <w:spacing w:after="200" w:line="276" w:lineRule="auto"/>
        <w:rPr>
          <w:rFonts w:ascii="Times New Roman" w:hAnsi="Times New Roman" w:cs="Times New Roman"/>
          <w:b/>
          <w:sz w:val="8"/>
          <w:szCs w:val="28"/>
        </w:rPr>
      </w:pPr>
      <w:r w:rsidRPr="00D307D7">
        <w:rPr>
          <w:rFonts w:ascii="Times New Roman" w:hAnsi="Times New Roman" w:cs="Times New Roman"/>
          <w:b/>
          <w:noProof/>
          <w:sz w:val="8"/>
          <w:szCs w:val="28"/>
        </w:rPr>
        <w:drawing>
          <wp:inline distT="0" distB="0" distL="0" distR="0">
            <wp:extent cx="5095875" cy="1295400"/>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1295400"/>
                    </a:xfrm>
                    <a:prstGeom prst="rect">
                      <a:avLst/>
                    </a:prstGeom>
                    <a:noFill/>
                    <a:ln>
                      <a:noFill/>
                    </a:ln>
                  </pic:spPr>
                </pic:pic>
              </a:graphicData>
            </a:graphic>
          </wp:inline>
        </w:drawing>
      </w:r>
    </w:p>
    <w:p w:rsidR="00D307D7" w:rsidRPr="00D307D7" w:rsidRDefault="00D307D7" w:rsidP="00D307D7">
      <w:pPr>
        <w:spacing w:after="200" w:line="276" w:lineRule="auto"/>
        <w:rPr>
          <w:rFonts w:ascii="Times New Roman" w:hAnsi="Times New Roman" w:cs="Times New Roman"/>
          <w:b/>
        </w:rPr>
      </w:pPr>
      <w:r>
        <w:rPr>
          <w:rFonts w:ascii="Times New Roman" w:hAnsi="Times New Roman" w:cs="Times New Roman"/>
          <w:b/>
        </w:rPr>
        <w:t xml:space="preserve">        </w:t>
      </w:r>
      <w:r w:rsidRPr="00D307D7">
        <w:rPr>
          <w:rFonts w:ascii="Times New Roman" w:hAnsi="Times New Roman" w:cs="Times New Roman"/>
          <w:b/>
        </w:rPr>
        <w:t xml:space="preserve">Pimi çek </w:t>
      </w:r>
      <w:r>
        <w:rPr>
          <w:rFonts w:ascii="Times New Roman" w:hAnsi="Times New Roman" w:cs="Times New Roman"/>
          <w:b/>
        </w:rPr>
        <w:t xml:space="preserve">                        </w:t>
      </w:r>
      <w:r w:rsidRPr="00D307D7">
        <w:rPr>
          <w:rFonts w:ascii="Times New Roman" w:hAnsi="Times New Roman" w:cs="Times New Roman"/>
          <w:b/>
        </w:rPr>
        <w:t>Ateşe tut</w:t>
      </w:r>
      <w:r>
        <w:rPr>
          <w:rFonts w:ascii="Times New Roman" w:hAnsi="Times New Roman" w:cs="Times New Roman"/>
          <w:b/>
        </w:rPr>
        <w:t xml:space="preserve">                     </w:t>
      </w:r>
      <w:r w:rsidRPr="00D307D7">
        <w:rPr>
          <w:rFonts w:ascii="Times New Roman" w:hAnsi="Times New Roman" w:cs="Times New Roman"/>
          <w:b/>
        </w:rPr>
        <w:t xml:space="preserve"> Sık </w:t>
      </w:r>
      <w:r>
        <w:rPr>
          <w:rFonts w:ascii="Times New Roman" w:hAnsi="Times New Roman" w:cs="Times New Roman"/>
          <w:b/>
        </w:rPr>
        <w:t xml:space="preserve">                    </w:t>
      </w:r>
      <w:r w:rsidRPr="00D307D7">
        <w:rPr>
          <w:rFonts w:ascii="Times New Roman" w:hAnsi="Times New Roman" w:cs="Times New Roman"/>
          <w:b/>
        </w:rPr>
        <w:t>Süpür</w:t>
      </w:r>
    </w:p>
    <w:sectPr w:rsidR="00D307D7" w:rsidRPr="00D307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32" w:rsidRDefault="00CE4732" w:rsidP="00A85AD3">
      <w:r>
        <w:separator/>
      </w:r>
    </w:p>
  </w:endnote>
  <w:endnote w:type="continuationSeparator" w:id="0">
    <w:p w:rsidR="00CE4732" w:rsidRDefault="00CE473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altName w:val="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32" w:rsidRDefault="00CE4732" w:rsidP="00A85AD3">
      <w:r>
        <w:separator/>
      </w:r>
    </w:p>
  </w:footnote>
  <w:footnote w:type="continuationSeparator" w:id="0">
    <w:p w:rsidR="00CE4732" w:rsidRDefault="00CE473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1C018C7"/>
    <w:multiLevelType w:val="hybridMultilevel"/>
    <w:tmpl w:val="98EAB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CE4732"/>
    <w:rsid w:val="00D307D7"/>
    <w:rsid w:val="00D5392D"/>
    <w:rsid w:val="00DE3B9A"/>
    <w:rsid w:val="00E02ABB"/>
    <w:rsid w:val="00EA30F4"/>
    <w:rsid w:val="00EA40FF"/>
    <w:rsid w:val="00EC739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D307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18D2-CC75-4EF2-AD7C-FAF59CEB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3</cp:revision>
  <cp:lastPrinted>2021-01-07T10:30:00Z</cp:lastPrinted>
  <dcterms:created xsi:type="dcterms:W3CDTF">2021-01-08T06:30:00Z</dcterms:created>
  <dcterms:modified xsi:type="dcterms:W3CDTF">2021-01-08T06:32:00Z</dcterms:modified>
</cp:coreProperties>
</file>